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24-TA-325: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Dabas parka "Vecumu meži" individuālie aizsardzības un izmantošanas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8.0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16.10.2025.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17.10.2025.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dabas parkā esošos dabas pieminekļus – aizsargājamos kokus, kā arī aizsargājamo koku, ģeomorfoloģisko dabas pieminekļu – dižakmeņu – aizsardzības un izmantošanas kārtību.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likuma "Par īpaši aizsargājamām dabas teritorijām" 13. panta otrajā daļā un 17. panta otrajā daļā ietvertos pilnvarojumus Ministru kabinetam  izveidot aizsargājamo ainavu apvidus, dabas liegumus, dabas parkus, aizsargājamās jūras teritorijas un dabas pieminekļus un noteikt to aizsardzības un izmantošanas kārtību, kā arī noteikumu projekta 1.3. apakšpunktā un 35.2.apakšpunktā noteikto, nepieciešams noteikumu projektu papildināt ar regulējumu par ģeomorfoloģisko dabas pieminekļu – dižakmeņu - izveidi un to aizsardzības un izmantošanas kārtību (sk., piemēram, Ministru kabineta 2023. gada 5. septembra noteikumu Nr.506 "Dabas parka "Bernāti" individuālie aizsardzības un izmantošanas noteikumi" VI nodaļu </w:t>
            </w:r>
            <w:r w:rsidR="00000000" w:rsidRPr="00000000" w:rsidDel="00000000">
              <w:rPr>
                <w:b w:val="1"/>
                <w:rtl w:val="0"/>
              </w:rPr>
              <w:t xml:space="preserve">"Dabas pieminekļi"</w:t>
            </w:r>
            <w:r w:rsidR="00000000" w:rsidRPr="00000000" w:rsidDel="00000000">
              <w:rPr>
                <w:rtl w:val="0"/>
              </w:rPr>
              <w:t xml:space="preserve">, https://likumi.lv/ta/id/345268-dabas-parka-bernati-individualie-aizsardzibas-un-izmantosanas-noteikumi).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Sandris Rāgs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35.2. aizsargājamiem ģeoloģiskiem un ģeomorfoloģiskiem dabas pieminekļiem, tai skaitā dižakmeņiem.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nodaļā ir ietverts regulējums tikai par aizsargājamo koku, vietējo un citzemju sugu dižkoku aizsardzību un izmantošanu. Līdz ar to nepieciešams noteikumu projektu papildināt ar regulējumu par ģeomorfoloģisko dabas pieminekļu, tajā skaitā dižakmeņu, izveidi, aizsardzības un izmantošanas kārtību  vai arī svītrot 35.2. apakšpunktu.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Sandris Rāgs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 </w:t>
            </w:r>
            <w:r w:rsidR="00000000" w:rsidRPr="00000000" w:rsidDel="00000000">
              <w:rPr>
                <w:b w:val="1"/>
                <w:rtl w:val="0"/>
              </w:rPr>
              <w:t xml:space="preserve">"Mērķa apraksta"</w:t>
            </w:r>
            <w:r w:rsidR="00000000" w:rsidRPr="00000000" w:rsidDel="00000000">
              <w:rPr>
                <w:rtl w:val="0"/>
              </w:rPr>
              <w:t xml:space="preserve"> svītrojams teksts:</w:t>
            </w:r>
            <w:r w:rsidR="00000000" w:rsidRPr="00000000" w:rsidDel="00000000">
              <w:rPr>
                <w:b w:val="1"/>
                <w:rtl w:val="0"/>
              </w:rPr>
              <w:t xml:space="preserve"> "</w:t>
            </w:r>
            <w:r w:rsidR="00000000" w:rsidRPr="00000000" w:rsidDel="00000000">
              <w:rPr>
                <w:rtl w:val="0"/>
              </w:rPr>
              <w:t xml:space="preserve">kā arī ņemot vērā Ministru kabineta 2010. gada 16. marta noteikumu Nr.264 “Īpaši aizsargājamo dabas teritoriju vispārējie aizsardzības un izmantošanas noteikumi” (turpmāk – vispārējie noteikumi) prasības".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Pamatojums:</w:t>
            </w:r>
            <w:r w:rsidR="00000000" w:rsidRPr="00000000" w:rsidDel="00000000">
              <w:rPr>
                <w:rtl w:val="0"/>
              </w:rPr>
              <w:t xml:space="preserve"> Saskaņā ar Ministru kabineta 2010. gada 16. marta noteikumu Nr.264 "Īpaši aizsargājamo dabas teritoriju vispārējie aizsardzības un izmantošanas noteikumi" 2. punktu minētie noteikumi attiecas uz Saeimas un Ministru kabineta izveidotām aizsargājamām teritorijām, </w:t>
            </w:r>
            <w:r w:rsidR="00000000" w:rsidRPr="00000000" w:rsidDel="00000000">
              <w:rPr>
                <w:u w:val="single"/>
                <w:rtl w:val="0"/>
              </w:rPr>
              <w:t xml:space="preserve">kurām nav individuālo aizsardzības un izmantošanas noteikumu</w:t>
            </w:r>
            <w:r w:rsidR="00000000" w:rsidRPr="00000000" w:rsidDel="00000000">
              <w:rPr>
                <w:rtl w:val="0"/>
              </w:rPr>
              <w:t xml:space="preserve">. Turklāt arī visā turpmākajā anotācijas tekstā nav atsauču uz minēto Ministru kabineta noteikumu regulējumu.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Sandris Rāgs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noteikumu projektu cita starp paredzēts izdot uz likuma "Par īpaši aizsargājamām dabas teritorijām" 13. panta otrajā daļā ietverto pilnvarojumu Ministru kabinetam  izveidot aizsargājamo ainavu apvidus, dabas liegumus, dabas parkus, aizsargājamās jūras teritorijas </w:t>
            </w:r>
            <w:r w:rsidR="00000000" w:rsidRPr="00000000" w:rsidDel="00000000">
              <w:rPr>
                <w:u w:val="single"/>
                <w:rtl w:val="0"/>
              </w:rPr>
              <w:t xml:space="preserve">un dabas pieminekļus, kā arī noteikumu projekta 1.3. apakšpunktā noteikto,</w:t>
            </w:r>
            <w:r w:rsidR="00000000" w:rsidRPr="00000000" w:rsidDel="00000000">
              <w:rPr>
                <w:rtl w:val="0"/>
              </w:rPr>
              <w:t xml:space="preserve"> lūdzam anotācijā izvērsti skaidrot,  kādus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dabas pieminekļus, tajā skaitā ģeomorfoloģisko dabas pieminekļus – dižakmeņus – paredz izveidot izstrādātie Ministru kabineta noteikumi (sk., piemēram, Ministru kabineta 2023. gada 5. septembra noteikumus Nr.506 "Dabas parka "Bernāti" individuālie aizsardzības un izmantošanas noteikumi", https://likumi.lv/ta/id/345268-dabas-parka-bernati-individualie-aizsardzibas-un-izmantosanas-noteikumi).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Sandris Rāgs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Tiesību akta projekta ietekme uz spēkā esošo tiesību normu sistēmu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Likuma "Par īpaši aizsargājamām dabas teritorijām"14.panta pirmā daļa noteic, ka aizsargājamo teritoriju un to funkcionālo zonu robežas attēlo vietējās pašvaldības teritorijas plānojumā. Lūdzam anotācijas 7.sadaļā identificēt tās pašvaldības, kuru administratīvās teritorijas skar dabas parks "Vecumu meži" un kopīgi ar tām izvērtēt, vai nav nepieciešamas izmaiņas vietējās pašvaldības teritorijas plānojumā un citos saistošajos noteikumos, it īpaši, ņemot vērā, ka, salīdzinot ar šobrīd spēkā esošajiem Ministru kabineta 2005. gada 22.novembra noteikumiem Nr. 886 "Dabas parka "Vecumu meži" individuālie aizsardzības un izmantošanas noteikumi", tiek noteikta gan par 32 ha lielāka dabas parka "Vecumu meži" platība, gan arī noteikta papildu funkcionālā zona - </w:t>
            </w:r>
            <w:r w:rsidR="00000000" w:rsidRPr="00000000" w:rsidDel="00000000">
              <w:rPr>
                <w:u w:val="single"/>
                <w:rtl w:val="0"/>
              </w:rPr>
              <w:t xml:space="preserve">neitrālā zona</w:t>
            </w:r>
            <w:r w:rsidR="00000000" w:rsidRPr="00000000" w:rsidDel="00000000">
              <w:rPr>
                <w:rtl w:val="0"/>
              </w:rPr>
              <w:t xml:space="preserve">. Ja izmaiņas nepieciešamas, lūdzam to norādīt anotācijas 4.sadaļā.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Sandris Rāgs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Dabas aizsardzības pārvalde, izvērtējot dabas parka teritorijā paredzētās darbības, kā arī izsniedzot rakstveida atļauju šajos noteikumos minētajām darbībām, izmanto dabas aizsardzības plānā iekļauto informāciju un jaunāko pieejamo informāciju par īpaši aizsargājamām sugām un īpaši aizsargājamiem biotopiem, tai skaitā Eiropas Savienības nozīmes biotopiem, dabas parka teritorijā un izvērtē paredzētās darbības ietekmi uz dabas parku, īpaši aizsargājamām sugām un biotopiem, kā arī uz dabas parka kā Eiropas nozīmes aizsargājamas dabas teritorijas (Natura 2000) (turpmāk - Natura 2000 teritorija) izveides un aizsardzības mērķiem.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Vienādas izpratnes nodrošināšanai par noteikumu attiecīgo normu piemērošanu, aicinām visā noteikumu projektā lietot vienādu prasību attiecībā uz attiecīgās Dabas aizsardzības pārvaldes  izsniedzamās atļaujas formu (</w:t>
            </w:r>
            <w:r w:rsidR="00000000" w:rsidRPr="00000000" w:rsidDel="00000000">
              <w:rPr>
                <w:u w:val="single"/>
                <w:rtl w:val="0"/>
              </w:rPr>
              <w:t xml:space="preserve">rakstiska</w:t>
            </w:r>
            <w:r w:rsidR="00000000" w:rsidRPr="00000000" w:rsidDel="00000000">
              <w:rPr>
                <w:rtl w:val="0"/>
              </w:rPr>
              <w:t xml:space="preserve"> vai </w:t>
            </w:r>
            <w:r w:rsidR="00000000" w:rsidRPr="00000000" w:rsidDel="00000000">
              <w:rPr>
                <w:u w:val="single"/>
                <w:rtl w:val="0"/>
              </w:rPr>
              <w:t xml:space="preserve">rakstveida</w:t>
            </w:r>
            <w:r w:rsidR="00000000" w:rsidRPr="00000000" w:rsidDel="00000000">
              <w:rPr>
                <w:rtl w:val="0"/>
              </w:rPr>
              <w:t xml:space="preserve"> atļauja) (piemēram, Ministru kabineta 2023. gada 5. septembra noteikumi Nr.506 "Dabas parka "Bernāti" individuālie aizsardzības un izmantošanas noteikumi" paredz Dabas aizsardzības pārvaldes atļaujai </w:t>
            </w:r>
            <w:r w:rsidR="00000000" w:rsidRPr="00000000" w:rsidDel="00000000">
              <w:rPr>
                <w:u w:val="single"/>
                <w:rtl w:val="0"/>
              </w:rPr>
              <w:t xml:space="preserve">rakstisku</w:t>
            </w:r>
            <w:r w:rsidR="00000000" w:rsidRPr="00000000" w:rsidDel="00000000">
              <w:rPr>
                <w:rtl w:val="0"/>
              </w:rPr>
              <w:t xml:space="preserve"> formu, sk., https://likumi.lv/ta/id/345268-dabas-parka-bernati-individualie-aizsardzibas-un-izmantosanas-noteikumi).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Sandris Rāgs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 kurām saskaņā ar normatīvajiem aktiem par ietekmes uz vidi novērtējumu Valsts vides dienests izsniedz tehniskos noteikumus vai veic sākotnējo ietekmes uz vidi izvērtējumu. Ja minēto darbību rezultātā tiek mainīta zemes lietošanas kategorija, Dabas aizsardzības pārvaldes rakstiskā atļauja zemes lietošanas kategorijas maiņai nav nepieciešama. Vērtējot šādas darbības, Valsts vides dienests vienlaikus izvērtē zemes lietošanas kategorijas maiņas iespējamību. Dabas aizsardzības pārvalde šajos gadījumos sniedz Valsts vides dienestam atzinumu;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noteikumu projekta 8.1. apakšpunktā aizstāt terminu "sākotnējo ietekmes uz vidi izvērtējumu" ar terminu " paredzētās darbības ietekmes uz vidi sākotnējais izvērtējums".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Pamatojums:</w:t>
            </w:r>
            <w:r w:rsidR="00000000" w:rsidRPr="00000000" w:rsidDel="00000000">
              <w:rPr>
                <w:rtl w:val="0"/>
              </w:rPr>
              <w:t xml:space="preserve"> likuma "Par īpaši aizsargājamām dabas teritorijām" 38.</w:t>
            </w:r>
            <w:r w:rsidR="00000000" w:rsidRPr="00000000" w:rsidDel="00000000">
              <w:rPr>
                <w:vertAlign w:val="superscript"/>
                <w:rtl w:val="0"/>
              </w:rPr>
              <w:t xml:space="preserve">1</w:t>
            </w:r>
            <w:r w:rsidR="00000000" w:rsidRPr="00000000" w:rsidDel="00000000">
              <w:rPr>
                <w:rtl w:val="0"/>
              </w:rPr>
              <w:t xml:space="preserve"> panta otrā daļa un likuma "Par ietekmes uz vidi novērtējumu" 1. pants.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 kurām saskaņā ar normatīvajiem aktiem par ietekmes uz vidi novērtējumu Valsts vides dienests izsniedz tehniskos noteikumus vai veic </w:t>
            </w:r>
            <w:r w:rsidR="00000000" w:rsidRPr="00000000" w:rsidDel="00000000">
              <w:rPr>
                <w:u w:val="single"/>
                <w:rtl w:val="0"/>
              </w:rPr>
              <w:t xml:space="preserve">paredzētās darbības </w:t>
            </w:r>
            <w:r w:rsidR="00000000" w:rsidRPr="00000000" w:rsidDel="00000000">
              <w:rPr>
                <w:rtl w:val="0"/>
              </w:rPr>
              <w:t xml:space="preserve">ietekmes uz vidi </w:t>
            </w:r>
            <w:r w:rsidR="00000000" w:rsidRPr="00000000" w:rsidDel="00000000">
              <w:rPr>
                <w:u w:val="single"/>
                <w:rtl w:val="0"/>
              </w:rPr>
              <w:t xml:space="preserve">sākotnējo </w:t>
            </w:r>
            <w:r w:rsidR="00000000" w:rsidRPr="00000000" w:rsidDel="00000000">
              <w:rPr>
                <w:rtl w:val="0"/>
              </w:rPr>
              <w:t xml:space="preserve">izvērtējumu. Ja minēto darbību rezultātā tiek mainīta zemes lietošanas kategorija, Dabas aizsardzības pārvaldes rakstiskā atļauja zemes lietošanas kategorijas maiņai nav nepieciešama. Vērtējot šādas darbības, Valsts vides dienests vienlaikus izvērtē zemes lietošanas kategorijas maiņas iespējamību. Dabas aizsardzības pārvalde šajos gadījumos sniedz Valsts vides dienestam atzinumu;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Sandris Rāgs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Šajos noteikumos noteiktie ierobežojumi attiecas uz īpaši aizsargājamiem biotopiem, kuri ir reģistrēti dabas datu pārvaldības sistēmā un par kuriem ir informēts zemes īpašnieks vai tiesiskais valdītājs.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Vienādas izpratnes nodrošināšanai par noteikumu attiecīgo normu piemērošanu, aicinām visā noteikumu projektā lietot vienādu terminu "aprobežojumi"(sk., II nodaļas nosaukumu un noteikumu projekta 9.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Šajos noteikumos noteiktie </w:t>
            </w:r>
            <w:r w:rsidR="00000000" w:rsidRPr="00000000" w:rsidDel="00000000">
              <w:rPr>
                <w:u w:val="single"/>
                <w:rtl w:val="0"/>
              </w:rPr>
              <w:t xml:space="preserve">ap</w:t>
            </w:r>
            <w:r w:rsidR="00000000" w:rsidRPr="00000000" w:rsidDel="00000000">
              <w:rPr>
                <w:rtl w:val="0"/>
              </w:rPr>
              <w:t xml:space="preserve">robežojumi attiecas uz īpaši aizsargājamiem biotopiem, kuri ir reģistrēti dabas datu pārvaldības sistēmā un par kuriem ir informēts zemes īpašnieks vai tiesiskais valdītājs.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Sandris Rāgs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11.2. pārvietoties (arī apstāties un stāvēt) ar mehāniskajiem transportlīdzekļiem, tai skaitā automašīnām, traktortehniku, motocikliem, tricikliem, kvadricikliem, mopēdiem un sniega motocikliem, brīvā dabā ārpus ceļiem un dabiskām brauktuvēm (ne vairāk kā četrus metrus plata neizbūvēta brauktuve meža vai lauksaimniecības zemes apsaimniekošanas un aizsardzības vajadzībām un valsts aizsardzības uzdevumu veikšanai), izņemot pārvietošanos pa neitrālo zonu, pārvietošanos ar velosipēdiem, pārvietošanos normatīvajos aktos noteiktajā kārtībā ierīkotās trasēs un gadījumos, ja pārvietošanās ir saistīta ar šo teritoriju (tai skaitā medību saimniecību) apsaimniekošanu, uzraudzību, valsts aizsardzības uzdevumu veikšanu, sabiedriskās kārtības un drošības nodrošināšanu, ugunsdrošības pasākumu veikšanu, kā arī pārvietošanos ar Dabas aizsardzības pārvaldes rakstveida atļauju zinātnisko pētījumu veikšanai. Mehāniskos transportlīdzekļus apstādina un novieto stāvēšanai tā, lai tie neierobežotu un netraucētu citu transportlīdzekļu pārvietošanos pa ceļiem un dabiskām brauktuvēm;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Vienādas izpratnes nodrošināšanai par noteikumu attiecīgo normu piemērošanu, aicinām visā noteikumu projektā lietot vienu no diviem terminiem "lauksaimniecībā izmantojamā zeme" vai "lauksaimniecības zeme" attiecīgajā locījumā. Turklāt vēršam uzmanību, ka likumā "Par īpaši aizsargājamām dabas teritorijām" un Lauksaimniecības un lauku attīstības likumā lietots termins </w:t>
            </w:r>
            <w:r w:rsidR="00000000" w:rsidRPr="00000000" w:rsidDel="00000000">
              <w:rPr>
                <w:u w:val="single"/>
                <w:rtl w:val="0"/>
              </w:rPr>
              <w:t xml:space="preserve">"lauksaimniecībā izmantojamā zeme".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Sandris Rāgs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Tiesiskai skaidrībai lūdzam anotācijā pamatot noteikumu projekta 11.5. apakšpunktā un 29.4.1.2. paredzētos izņēmumus no vispārīgā noteikumu regulējuma.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Pamatojums:</w:t>
            </w:r>
            <w:r w:rsidR="00000000" w:rsidRPr="00000000" w:rsidDel="00000000">
              <w:rPr>
                <w:rtl w:val="0"/>
              </w:rPr>
              <w:t xml:space="preserve"> Ministru kabineta 2021. gada 7. septembra noteikumu Nr. 617 "Tiesību akta projekta sākotnējās ietekmes izvērtēšanas kārtība" 9.1.apakšpunkts.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Sandris Rāgs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izstrādātie noteikumi aizstās Ministru kabineta 2005. gada 22.novembra noteikumus Nr.886 "Dabas parka "Vecumu meži" individuālie aizsardzības un izmantošanas noteikumi" (turpmāk - Noteikumi Nr.886), aicinām noteikumu projektu papildināt ar normu par Noteikumu Nr.886 atzīšanu par spēkā zaudējušiem un ar attiecīgu informāciju papildināt anotāciju (sk., piemēram, Ministru kabineta 2023. gada 5. septembra noteikumu Nr.506 "Dabas parka "Bernāti" individuālie aizsardzības un izmantošanas noteikumi" VII nodaļu "</w:t>
            </w:r>
            <w:r w:rsidR="00000000" w:rsidRPr="00000000" w:rsidDel="00000000">
              <w:rPr>
                <w:b w:val="1"/>
                <w:rtl w:val="0"/>
              </w:rPr>
              <w:t xml:space="preserve">Noslēguma jautājums",</w:t>
            </w:r>
            <w:r w:rsidR="00000000" w:rsidRPr="00000000" w:rsidDel="00000000">
              <w:rPr>
                <w:rtl w:val="0"/>
              </w:rPr>
              <w:t xml:space="preserve"> https://likumi.lv/ta/id/345268-dabas-parka-bernati-individualie-aizsardzibas-un-izmantosanas-noteikumi).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Sandris Rāgs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24-TA-325</w:t>
    </w:r>
    <w:r>
      <w:br/>
    </w:r>
    <w:r w:rsidR="00000000" w:rsidRPr="00000000" w:rsidDel="00000000">
      <w:rPr>
        <w:rtl w:val="0"/>
      </w:rPr>
      <w:t xml:space="preserve">Izdrukāts 16.10.2025. 08.56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24-TA-325</w:t>
    </w:r>
    <w:r>
      <w:br/>
    </w:r>
    <w:r w:rsidR="00000000" w:rsidRPr="00000000" w:rsidDel="00000000">
      <w:rPr>
        <w:rtl w:val="0"/>
      </w:rPr>
      <w:t xml:space="preserve">Izdrukāts 16.10.2025. 08.56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Atzinumi_24-TA-325.docx</dc:title>
</cp:coreProperties>
</file>

<file path=docProps/custom.xml><?xml version="1.0" encoding="utf-8"?>
<Properties xmlns="http://schemas.openxmlformats.org/officeDocument/2006/custom-properties" xmlns:vt="http://schemas.openxmlformats.org/officeDocument/2006/docPropsVTypes"/>
</file>