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21. maija noteikumos Nr. 301 "Valsts atbalsta piešķiršanas kārtība lauksaimniecības un zivsaimniecības tirgus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1.3. apakšsadaļas skaidrojumus, nodrošinot, ka tiesību normu adresātiem tiek sniegti pilnīgi skaidrojumi par projektu un tā būtību. Piemēram, iesakām izvērstāk skaidrot projekta 13. punktā plānotos grozījumus Ministru kabineta 2024. gada 21. maija noteikumu Nr. 301 "Valsts atbalsta piešķiršanas kārtība lauksaimniecības un zivsaimniecības tirgus veicināšanai" (turpmāk - noteikumi) 54. punktā. Proti, detalizētāk skaidrot kritēriju izpratni, lai tiesību normu adresātiem, potenciālajiem atbalsta pretendentiem būtu nepārprotami skaidra vērtēšanas būtība un, piemēram, tas, kā plānots noteikt, izvērtēt, vai ir pilnīga vai daļēja kritērija atbilstība, lai nodrošinātu, ka ir definētas objektīvas kritēriju vērtēšanas robežšķirtnes, nepieciešamības pamatojums, būtība u.c. informāciju, kas svarīga korektai pielikuma un tā piemērošanas izpratnei.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5. sadaļu, ņemot vērā, ka projekta grozījumiem pakļautajos punktos iepriekš ir ieviesta ne tikai norādītā Komisijas 2022. gada 14. decembra Regulas (ES) 2022/2472, ar kuru, piemērojot Līguma par Eiropas Savienības darbību 107. un 108. pantu, dažu kategoriju atbalstu lauksaimniecības un mežsaimniecības nozarē un lauku apvidos atzīst par saderīgu ar iekšējo tirgu, tiesību norma. Attiecīgi lūdzam izvērtēt, vai uz to attiecināmās, šī projekta anotācijā nenorādītās (iepriekš ieviestās) Eiropas Savienības tiesību normas joprojām ir attiecināmas. Šādā gadījumā, iesakām papildināt anotācijas 5. sadaļu ar norādēm uz Eiropas Savienības tiesību normām vai, piemēram, anotācijas 5.3. apakšsadaļā norādīt, ka līdz šim ieviestās, no Eiropas Savienības tiesību normām izrietošās prasības netiek mainītas.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Atbalstu piešķir saskaņā ar regulu </w:t>
            </w:r>
            <w:r w:rsidR="00000000" w:rsidRPr="00000000" w:rsidDel="00000000">
              <w:rPr>
                <w:rtl w:val="0"/>
              </w:rPr>
              <w:t xml:space="preserve">2022/2473</w:t>
            </w:r>
            <w:r w:rsidR="00000000" w:rsidRPr="00000000" w:rsidDel="00000000">
              <w:rPr>
                <w:rtl w:val="0"/>
              </w:rPr>
              <w:t xml:space="preserve"> piekrastes zvejniecības attīstības mārketinga programmas (turpmāk – mārketinga programma) īstenošanai. Atbalsta pretendents ir zvejas produktu ražotāju organizācija, kas atzīta saskaņā ar normatīvajiem aktiem par zvejas un akvakultūras produktu ražotāju grupu atzīšanas kritērijiem, darbības nosacījumiem un darbības kontroli un darbojas  zvejas rajonā Baltijas jūras un Baltijas jūras Rīgas līča piekrastē.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47. punktu, norādot precīzu atsauci uz normatīvo aktu. Proti, atsauce "normatīvajiem aktiem par zvejas un akvakultūras produktu ražotāju grupu atzīšanas kritērijiem, darbības nosacījumiem un darbības kontroli" nav korekta, jo šāds normatīvais akts ir zaudējis spēku. Ņemot vērā projekta 1.0 redakciju šķiet norādāms "normatīvajiem aktiem par zvejas produktu ražotāju organizācijām, akvakultūras produktu ražotāju organizācijām un starpnozaru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piešķir saskaņā ar regulu 2022/2473 piekrastes zvejniecības attīstības mārketinga programmas (turpmāk – mārketinga programma) īstenošanai. Atbalsta pretendents ir zvejas produktu ražotāju organizācija, kas atzīta saskaņā ar normatīvajiem aktiem par zvejas produktu ražotāju organizācijām, akvakultūras produktu ražotāju organizācijām un starpnozaru organizācijām un darbojas zvejas rajonā Baltijas jūras un Baltijas jūras Rīgas līča piekrastē.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w:t>
    </w:r>
    <w:r>
      <w:br/>
    </w:r>
    <w:r w:rsidR="00000000" w:rsidRPr="00000000" w:rsidDel="00000000">
      <w:rPr>
        <w:rtl w:val="0"/>
      </w:rPr>
      <w:t xml:space="preserve">Izdrukāts 26.03.2025. 20.36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w:t>
    </w:r>
    <w:r>
      <w:br/>
    </w:r>
    <w:r w:rsidR="00000000" w:rsidRPr="00000000" w:rsidDel="00000000">
      <w:rPr>
        <w:rtl w:val="0"/>
      </w:rPr>
      <w:t xml:space="preserve">Izdrukāts 26.03.2025. 20.36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Atzinumi_25-TA-60.docx</dc:title>
</cp:coreProperties>
</file>

<file path=docProps/custom.xml><?xml version="1.0" encoding="utf-8"?>
<Properties xmlns="http://schemas.openxmlformats.org/officeDocument/2006/custom-properties" xmlns:vt="http://schemas.openxmlformats.org/officeDocument/2006/docPropsVTypes"/>
</file>