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apvienības ieskatā, būtu nepieciešams saglabāt tādu funkcionālā uzraudzības loka saglabāšanu, kāds tas pastav pašreiz. Ja notiktu uzraudzības funkciju pārdale no PTAC par labu Latvijas Bankai, tad Latvijas Banka pamazām pārtaptu par daudzu sīkāku un lielāku pirkumu uzraudzības un kontroles dienestu. Katra mobilā tālruņa pirkšana uz nomaksu pie operatora, kara veļas mašīna un ledusskapis, kas netiek iegādāts vienā maksājumā, bet uz nomaksu, automātiski būtu piekritīgs Latvijas Bankas kompetencei. Šīs nav tipiskās funkcijas, kuras būtu piemītošas centrālai valsts monetārās un finanšu stabilitātes politikas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zinātniskā viedokļa, visas iestādes darbojas atbilstoši: 1. Saimniecīskā aprēķina principasm. 2. Alimentācijas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princips jāpielieto apstākļos, kad konkrētā funkcija nav tk būtiska valstij un situācijas svārstības var laut koriģēt resursus un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Alimentācijas princips paredz pilnīgi pretēji - neatkarīgi no notikumu skaita un situācijas, paredz jebkurā gadījumā tērēt valsts materiālos resursus un personāla resursus. Proti, ugunsdzēsē ierodas darbā un valsts uztur tos, uztur autoparku un visu inventāru, neatkarīgi vai konkrētā teritoriālā iecirkņa robežās notikuši vai nav notikuši ugunsgrēki.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saimnieciskā aprēķina princips valsts funkcijās izpaužas izglītībā un medicīnā. Proti, nauda seko skolniekam, ģimenes ārsta kvotas atkarīgas no reģistrēto personu skaita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Izrietot no augstāk minētā, Latvijas Bankai nebūtu jāpārtop par iestādi, kura balsta savu funkciju izpildi saimnieciskajā aprēķinā, bet jānodarbojas ar tām funkcijām, kuras atbilst alimentācijas principa piemērošanai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minētajam, piedāvātajos materiālos nav nekas paskaidrots par administratīvās atbildības likuma pantiem un pantu daļām, kurām līdz ar kompetences nodošanu, būtu jāiekļaujs Latvijas Bankai piekritīgajos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paskaidrots, kuru Latvijas Bankas amatpersonu amatu aprakstos tiks iekļauta administratīvās represijas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Izklāstītā informācija liek paust viedokli, ka piedāvātās izmaiņas nav nepieciešamas, jo tās nav neko patiesībā neuzlabo, bet kalpo,  kā atsevišķu valsts amatpersonu personīgo priekšstatu (par valsts funkcionēšanu) realizācijas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Bunka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