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24-TA-3274: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3.1.1. specifiskā atbalsta mērķa "Attīstīt ilgtspējīgu, pret klimatu izturīgu, inteliģentu, drošu un vairākveidu TEN-T infrastruktūru" 3.1.1.5. pasākuma "Nacionālās nozīmes centru maģistrālo ielu un esošo maršrutu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31.11. projekta īstenošanas laikā līdz būvdarbu uzsākšanas brīdim nodrošina, ka transporta infrastruktūras izbūve paredzēta finansējuma saņēmēja īpašumā vai valdījumā, vai turējumā esošajās zemes vienībās vai ka finansējuma saņēmējam ar īpašuma vai zemes vienību īpašnieku ir noslēgta atbilstoša vienošanās par īpašuma vai zemes vienības ilgtermiņa nomas vai lietojuma tiesībām, vai apbūves tiesībām, kā arī būvniecības, lietošanas, uzturēšanas un attīstības (tai skaitā modernizēšanas, pārbūves) kārtību. Finansējuma saņēmēja tiesības uz konkrēto objektu vai īpašumu ir nostiprinātas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varbūtībai, ka nekustamie īpašumi, kuros plānots veikt ieguldījumus, kā objekti var būt reģistrēti Nekustamā īpašuma valsts kadastra informācijas sistēmā (pašvaldībai piekritīga zeme), bet to īpašuma tiesības nav nostiprinātas zemesgrāmatā finansiālu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atslogotu pašvaldības budžetu, lūdzam: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 Noteikumu 31.11.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“31.11. projekta īstenošanas laikā līdz būvdarbu uzsākšanas brīdim nodrošina, ka transporta   infrastruktūras izbūve paredzēta finansējuma saņēmēja īpašumā vai valdījumā, vai turējumā esošajās zemes vienībās vai ka finansējuma saņēmējam ar īpašuma vai zemes vienību īpašnieku ir noslēgta atbilstoša vienošanās par īpašuma vai zemes vienības ilgtermiņa nomas vai lietojuma tiesībām, vai apbūves tiesībām, kā arī būvniecības, lietošanas, uzturēšanas un attīstības (tai skaitā modernizēšanas, pārbūves)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priekšlikums netiek atbalstīts, lūdzam noteikt, ka projekta iesniedzēja tiesības veikt ieguldījumus zemes īpašumā nostiprina zemesgrāmatās </w:t>
            </w:r>
            <w:r w:rsidR="00000000" w:rsidRPr="00000000" w:rsidDel="00000000">
              <w:rPr>
                <w:u w:val="single"/>
                <w:rtl w:val="0"/>
              </w:rPr>
              <w:t xml:space="preserve">līdz projekta noslēguma maksājuma veikšanai</w:t>
            </w:r>
            <w:r w:rsidR="00000000" w:rsidRPr="00000000" w:rsidDel="00000000">
              <w:rPr>
                <w:rtl w:val="0"/>
              </w:rPr>
              <w:t xml:space="preserve"> (izņemot gadījumu, ja pašvaldības īpašums uz normatīvā akta, līguma vai pašvaldības lēmuma pamata ir nodots pašvaldības iestādes – projekta iesniedzēja – pārvaldīšanā).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 Noteikumu projekta 20. punktu papildināt ar jaunu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“20.20. ar īpašuma tiesību nostiprināšanu zemesgrāmatā saistītās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24-TA-3274</w:t>
    </w:r>
    <w:r>
      <w:br/>
    </w:r>
    <w:r w:rsidR="00000000" w:rsidRPr="00000000" w:rsidDel="00000000">
      <w:rPr>
        <w:rtl w:val="0"/>
      </w:rPr>
      <w:t xml:space="preserve">Izdrukāts 29.04.2025. 16.19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24-TA-3274</w:t>
    </w:r>
    <w:r>
      <w:br/>
    </w:r>
    <w:r w:rsidR="00000000" w:rsidRPr="00000000" w:rsidDel="00000000">
      <w:rPr>
        <w:rtl w:val="0"/>
      </w:rPr>
      <w:t xml:space="preserve">Izdrukāts 29.04.2025. 16.19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Atzinumi_24-TA-3274.docx</dc:title>
</cp:coreProperties>
</file>

<file path=docProps/custom.xml><?xml version="1.0" encoding="utf-8"?>
<Properties xmlns="http://schemas.openxmlformats.org/officeDocument/2006/custom-properties" xmlns:vt="http://schemas.openxmlformats.org/officeDocument/2006/docPropsVTypes"/>
</file>