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turpmāk darba laika uzskaiti veikt stundās (nevis izmantojot "T" atzīmi), LDDK aicina izvērtēt iespēju mazināt administratīvo slogu un optimizēt administratīvā darba apjomu, īpaši situācijā, ka darba laika uzskaite tiks tiešā veidā sasaistīta ar tarificēto stundu apjomu. Norādām, ka tarificētās stundas nereti aprēķinātas kā decimāldaļas un sasaistītas ar proporcionālo noslodzi, nevis faktiski veikto darba apjomu, izņemot noteikumos minētos gadījumus, kad tiek veikta pārtarifikācija.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21.11.2025.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21.11.2025.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Atzinumi_25-TA-1676.docx</dc:title>
</cp:coreProperties>
</file>

<file path=docProps/custom.xml><?xml version="1.0" encoding="utf-8"?>
<Properties xmlns="http://schemas.openxmlformats.org/officeDocument/2006/custom-properties" xmlns:vt="http://schemas.openxmlformats.org/officeDocument/2006/docPropsVTypes"/>
</file>