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ostas pārvalde nosaka ostas maksas, to atvieglojumus, ostas pakalpojumu tarifu robežlīmeņus un to atvieglojumus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ostas pārvalde nosaka ostas maksas, to atvieglojumus, ostas pakalpojumu tarifu robežlīmeņus un to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"Kārtība, kādā ostas pārvalde nosaka ostas maksas, to atvieglojumus, ostas pakalpojumu tarifu robežlīmeņus un to atvieglojumus" (turpmāk – projekts) nosaukumā ir minētas ostas maksas un to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ostas pārvalde nosaka ostas maksas, to atvieglojumus, ostas pakalpojumu tarifu robežlīmeņus un to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nosaukumā ir minēti ostas pakalpojumu tarifu robežlīmeņi un to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ostas pārvalde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Ministru kabineta 2009. gada 3. februāra noteikumu Nr. 108 "Normatīvo aktu projektu sagatavošanas noteikumi" 100.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ostas pārvalde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minēto, lūdzam skaidrot, vai 2022. gada 10. februāra likuma "Grozījumi Likumā par ostām" izstrādes brīdī ar nolūku ir ticis paredzēts, ka nosakāmi gan atvieglojumi, gan atbrīvojumi, kas ir divas dažādas lietas. 2022. gada 10. februāra likuma "Grozījumi Likumā par ostām" sākotnējās ietekmes novērtējuma ziņojumā (anotācijā) ir skaidrots, ka attiecīgais pilnvarojums Ministru kabinetam izriet no Valsts pārvaldes iekārtas likuma 43.</w:t>
            </w:r>
            <w:r w:rsidR="00000000" w:rsidRPr="00000000" w:rsidDel="00000000">
              <w:rPr>
                <w:vertAlign w:val="superscript"/>
                <w:rtl w:val="0"/>
              </w:rPr>
              <w:t xml:space="preserve">1</w:t>
            </w:r>
            <w:r w:rsidR="00000000" w:rsidRPr="00000000" w:rsidDel="00000000">
              <w:rPr>
                <w:rtl w:val="0"/>
              </w:rPr>
              <w:t xml:space="preserve"> panta otrās daļas. Vēršam uzmanību uz to, ka 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paredz noteikt atbrīvojumus no samaksas, nevis atvieglojumus no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ir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izvērtējuma ziņojuma (turpmāk - anotācija) izriet, ka ar projektu tiek ieviestas arī </w:t>
            </w:r>
            <w:r w:rsidR="00000000" w:rsidRPr="00000000" w:rsidDel="00000000">
              <w:rPr>
                <w:i w:val="1"/>
                <w:rtl w:val="0"/>
              </w:rPr>
              <w:t xml:space="preserve">Eiropas Parlamenta un Padomes 2017. gada 15. februāra Regulas (ES) 2017/352, ar ko izveido ostas pakalpojumu sniegšanas sistēmu un kopīgos noteikumus par ostu finanšu pārredzamību,</w:t>
            </w:r>
            <w:r w:rsidR="00000000" w:rsidRPr="00000000" w:rsidDel="00000000">
              <w:rPr>
                <w:rtl w:val="0"/>
              </w:rPr>
              <w:t xml:space="preserve"> (turpmāk – Regula) prasības. No anotācijā sniegtā skaidrojuma neizriet, ka uz ostu pārvaldēm minētā regula, it īpaši tās 12. un 13.pants, nebūtu pilnībā vai daļēji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normas ir tieši piemērojamas un nav pieļaujama to pārrakstīšana un interpretācija dalībvalstu tiesību aktos, jo tādā veidā var tikt apdraudēta regulas vienveidīga piemērošana dalībvalstīs. Nepieciešamības gadījumā nacionālajos tiesību aktos iekļauj regulējumu regulu normu ieviešanai (nacionālo normatīvo aktu pielāgošanai), piemēram, ja regulu normas paredz dalībvalsts rīcības brīvību, rīcības variantus vai vispārēju atsauci uz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projekta 2.1.apakšpunktu, jo tajā definētais termins “ostas maksa” (</w:t>
            </w:r>
            <w:r w:rsidR="00000000" w:rsidRPr="00000000" w:rsidDel="00000000">
              <w:rPr>
                <w:i w:val="1"/>
                <w:rtl w:val="0"/>
              </w:rPr>
              <w:t xml:space="preserve">maksa, kas tiek piemērota kuģim un ko iekasē ostas pārvalde par kuģu lietotās infrastruktūras, iekārtu un pakalpojumu izmantošanu</w:t>
            </w:r>
            <w:r w:rsidR="00000000" w:rsidRPr="00000000" w:rsidDel="00000000">
              <w:rPr>
                <w:rtl w:val="0"/>
              </w:rPr>
              <w:t xml:space="preserve">) pārdefinē Regulas 2.panta 9.punktā minēto terminu “ostas infrastruktūras lietošanas maksa” (</w:t>
            </w:r>
            <w:r w:rsidR="00000000" w:rsidRPr="00000000" w:rsidDel="00000000">
              <w:rPr>
                <w:i w:val="1"/>
                <w:rtl w:val="0"/>
              </w:rPr>
              <w:t xml:space="preserve">maksa, ko iekasē, lai sniegtu tiešu vai netiešu labumu ostas pārvaldes iestādei vai kompetentajai iestādei, par infrastruktūras, iekārtu un pakalpojumu izmantošanu, tostarp par attiecīgās ostas ūdens pievadceļu izmantošanu, kā arī par piekļuvi pasažieru apkalpošanai un kravu apstrādei, bet tā neietver samaksu par zemes nomu un līdzvērtīgas 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tas, kādas ir ostas maksas Latvijā, jau noteikts Ostu likuma 13.panta pirmajā daļā, līdz ar to nav skaidra projekta 2.1.apakšpunkta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projekta 2.2.apakšpunktu, jo termins “ostas pakalpojumu maksa” jau definēts Regulas 2.panta 11.punktā. Vēršam uzmanību arī uz to, ka ostas pakalpojumu uzskaitījums jau noteikts Ostu likuma 15.pantā, turklāt noteikumu projekta 2.2.apakšpunktā minētais termins tālāk projektā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projekta 2.4.apakšpunktu, jo termins “ostas pakalpojumu sniedzējs" jau definēts Regulas 2.panta 14.punktā.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attiecībā uz kuģu atkritumu pieņemšanas maksu ir piemērojami tiktāl, cik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normatīvajiem aktiem, kuri ir minēti projekta 4. punktā. Vienlaikus aicinām precizēt projekta 4. punktu atbilstoši Ministru kabineta 2009. gada 3. februāra noteikumu Nr. 108 "Normatīvo aktu projektu sagatavošanas noteikumi"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5.punkts dublē Regulas 13.panta 3.punktu, kas noteic: "</w:t>
            </w:r>
            <w:r w:rsidR="00000000" w:rsidRPr="00000000" w:rsidDel="00000000">
              <w:rPr>
                <w:i w:val="1"/>
                <w:rtl w:val="0"/>
              </w:rPr>
              <w:t xml:space="preserve">Lai veicinātu efektīvu infrastruktūras lietošanas maksu iekasēšanas sistēmu, o</w:t>
            </w:r>
            <w:r w:rsidR="00000000" w:rsidRPr="00000000" w:rsidDel="00000000">
              <w:rPr>
                <w:i w:val="1"/>
                <w:u w:val="single"/>
                <w:rtl w:val="0"/>
              </w:rPr>
              <w:t xml:space="preserve">stas infrastruktūras lietošanas maksu struktūru un apmēru nosaka saskaņā ar attiecīgās ostas komercstratēģiju un investīciju plāniem un ievēro konkurences noteikumus. Attiecīgā gadījumā šādās maksās ievēro arī vispārējās prasības, kas noteiktas attiecīgās dalībvalsts vispārējās ostu politikas satvarā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minēto regulu normu pārrakstīšanas aizliegumu, lūdzam projekta 5.punktu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skaidrs, kas projekta izpratnē saprotams ar "vispārējo valsts ostu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8. un 9. punktā, kā arī projekta II. nodaļas nosaukumā ir minētas ostas maksas un to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papildināt projekta 5., 8. un 9. punktu, kā arī precizēt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8. un 9. punktā, kā arī projekta II. nodaļas nosaukumā ir minēti ostas pakalpojumu tarifu robežlīmeņi un to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5., 8. un 9. punktu, kā arī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ostas pārvaldei jebkurā gadījumā ir pienākums ievērot citu ārējo normatīvo aktu, tai skaitā Eiropas Savienības tiesību aktu un starptautisko līgumu prasības. Turklāt prasība atvieglojumu (atlaižu) piešķiršanā ievērot konkurences tiesības, tostarp noteikumus par valsts atbalstu, jau izriet no Regulas 13.panta 4.punkta. Vēršam arī uzmanību, ka tiesību aktu uzskaitījums ir neprecīzs, piemēram, Līgums par Eiropas Savienības darbību (turpmāk - LESD) arī ir Eropas Savienības tiesību akts; komercdarbības atbalstu regulējoša likuma nosaukums ir "Komercdarbības atbalsta kontroles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skaidrot, kādi pienākumi ostu pārvaldēm (kapitālsabiedrībām) izrietētu no projekta 5.punkta valsts atbalsta jomā, īpaši ņemot vērā LESD 108.panta 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un 11. punktā ir minēti ostas maksas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w:t>
            </w:r>
            <w:r w:rsidR="00000000" w:rsidRPr="00000000" w:rsidDel="00000000">
              <w:rPr>
                <w:u w:val="single"/>
                <w:rtl w:val="0"/>
              </w:rPr>
              <w:t xml:space="preserve">atvieglojumus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papildināt projekta 7. un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minēti ostas pakalpojumu tarifu robežlīmeņu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Kritēriji, kas tiek izmantoti, nosakot ostas maksas, to atvieglojumus, un ostas pakalpojumu tarifu robežlīmeņus un to atvieglojumus ir caurskatāmi un nediskriminējoši attiecībā uz visiem ostas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8.punktu, jo tajā minētais regulējums jau izriet no Regulas 13.panta 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Ostas pārvalde nosaka kritērijus un kārtību, kādā kuģis var pretendēt uz ostas pakalpojumu tarifu robežlīmeņu atvieglojumu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ir paredzēts, ka ostas pārvalde nosaka kritērijus un kārtību, kādā kuģis var pretendēt uz ostas pakalpojumu tarifu robežlīmeņu atvieglojumu saņemšanu.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svītrot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IV. nodaļas nosaukumu, ņemot vērā to, ka nodaļā ar nosaukumu "Noslēguma jautājumi" ietver pārejas regulējumu, nevis normas ar pastāvīga regulējuma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Attiecināmās ostas pārvaldes izdotās ostas maksas un ostas pakalpojumu tarifu robežlīmeņi ir publisko tiesību jomā izdots administratīvais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21. punktu, ņemot vērā to, ka normatīvajos aktos neraksta skaidrojoša rakstura konstatējumus, proti, informāciju, ka kāds lēmums ir administratīvais akts, norāda normatīvā akta anotācijā, nevis tā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Administratīvo aktu par attiecināmās ostas pārvaldes pieņemtajām ostas maksām un ostas pakalpojumu tarifu robežlīmeņiem var pārsūdzēt tiesā Administratīvā procesa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projekta 22. punktā minētajām attiecināmajām ostas pārvaldes izdotajām ostas maksām un ostas pakalpojumu tarifu robežlīmeņiem. Vēršam uzmanību uz to, ka projekta tekstā šāds termins nav lietots. Vienlaikus norādām, ka no projekta 22. punkta nav saprotams, kurš ostas pārvaldes lēmums būs administratīvais akts, tāpēc lūdzam anotācijā 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Administratīvo aktu par attiecināmās ostas pārvaldes pieņemtajām ostas maksām un ostas pakalpojumu tarifu robežlīmeņiem var pārsūdzēt tiesā Administratīvā procesa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ir paredzēta ostas pārvaldes izdotā administratīvā akta pārsūdzība tiesā. Saskaņā ar Ostu likuma 7. panta otrās daļas 1. punktā noteikto ostas maksas noteikšana ir ostas pārvaldei deleģēta valsts pārvaldes funkcija. Valsts pārvaldes iekārtas likuma 43. panta ceturtā daļa paredz, ka 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 Administratīvā procesa likuma 76. panta otrās daļas pirmais teikums paredz, ka administratīvo aktu var apstrīdēt padotības kārtībā augstākā iestādē. Ņemot vērā minēto, nav saprotams, kāpēc ostas pārvaldes izdotos administratīvos aktus var uzreiz pārsūdzēt tiesā. Tādējādi lūdzam paredzēt, ka ostas pārvaldes izdotos administratīvos aktus var apstrīdēt attiecīgajā augstākā iestādē vai skaidrot anotācijā, kāpēc tās izdotos administratīvos aktus uzreiz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Administratīvā akta pārsūdzēšana neaptur to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ka pieteikuma iesniegšana tiesā aptur administratīvā akta darbību no dienas, kad pieteikums saņemts tiesā. Tādējādi minētajā normā likumdevējs ir nostiprinājis vispārēju, pieteicējam labvēlīgu principu, ka gadījumā, ja privātpersonai ir tiesības iesniegt pieteikumu administratīvajā tiesā par administratīvā akta atcelšanu, tad </w:t>
            </w:r>
            <w:r w:rsidR="00000000" w:rsidRPr="00000000" w:rsidDel="00000000">
              <w:rPr>
                <w:u w:val="single"/>
                <w:rtl w:val="0"/>
              </w:rPr>
              <w:t xml:space="preserve">attiecīgais administratīvais akts nav izpildāms līdz brīdim, kamēr nav atrisināts strīds tiesā</w:t>
            </w:r>
            <w:r w:rsidR="00000000" w:rsidRPr="00000000" w:rsidDel="00000000">
              <w:rPr>
                <w:rtl w:val="0"/>
              </w:rPr>
              <w:t xml:space="preserve"> (</w:t>
            </w:r>
            <w:r w:rsidR="00000000" w:rsidRPr="00000000" w:rsidDel="00000000">
              <w:rPr>
                <w:i w:val="1"/>
                <w:rtl w:val="0"/>
              </w:rPr>
              <w:t xml:space="preserve">Administratīvais process tiesā. Autoru kolektīvs. Dr. iur. J. Briedes zin. redakcijā. Rīga: Latvijas Vēstnesis, 2008, 417. lpp.</w:t>
            </w:r>
            <w:r w:rsidR="00000000" w:rsidRPr="00000000" w:rsidDel="00000000">
              <w:rPr>
                <w:rtl w:val="0"/>
              </w:rPr>
              <w:t xml:space="preserve">). Savukārt cita kārtība saskaņā ar Administratīvā procesa likuma 185. panta ceturtās daļas 2. punktā noteikto var tikt paredzēta tikai citā likumā, nevis Ministru kabineta noteikumos. Vienlaikus vēršam uzmanību uz to, ka gadījumā, ja uz attiecīgajiem ostas pārvaldes izdotajiem administratīvajiem aktiem ir attiecināms kāds no Administratīvā procesa likuma 185. panta ceturtajā daļā minētajiem izņēmuma gadījumiem, kad pieteikuma iesniegšana tiesā neaptur administratīvā akta darbību, projektā to nav nepieciešams noteikt. Ņemot vērā minēto, lūdzam svītrot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šobrīd norādīts, ka projekts neskar Latvijas starptautiskās saistības. Tomēr no anotācijas 1.3.apakšsadaļas izriet, ka uz projektā risinātajiem jautājumiem attiecas E</w:t>
            </w:r>
            <w:r w:rsidR="00000000" w:rsidRPr="00000000" w:rsidDel="00000000">
              <w:rPr>
                <w:i w:val="1"/>
                <w:rtl w:val="0"/>
              </w:rPr>
              <w:t xml:space="preserve">iropas Parlamenta un Padomes 2017. gada 15. februāra Regulas (ES) 2017/352, ar ko izveido ostas pakalpojumu sniegšanas sistēmu un kopīgos noteikumus par ostu finanšu pārredzamību</w:t>
            </w:r>
            <w:r w:rsidR="00000000" w:rsidRPr="00000000" w:rsidDel="00000000">
              <w:rPr>
                <w:rtl w:val="0"/>
              </w:rPr>
              <w:t xml:space="preserve">, prasības. Ievērojot minēto, lūdzam precizēt anotācijas 5.sadaļu, kā arī nepieciešamības gadījumā aizpildīt 1.tabulu par projekta normu atbilstību minētajai regulai, it īpaši tās 12. un 13.pantam.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7.punktā minētas "citas Latvijas Republikai saistošas starptautisko tiesību normas", līdz ar to lūdzam anotācijas 5.sadaļā skaidrot, kādi starptautiskie līgumi attiecināmi uz projektā regulējamo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04.11.2022.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04.11.2022.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Atzinumi_22-TA-3051.docx</dc:title>
</cp:coreProperties>
</file>

<file path=docProps/custom.xml><?xml version="1.0" encoding="utf-8"?>
<Properties xmlns="http://schemas.openxmlformats.org/officeDocument/2006/custom-properties" xmlns:vt="http://schemas.openxmlformats.org/officeDocument/2006/docPropsVTypes"/>
</file>