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praktiskas ievirzes un sadarbības pētījumu īstenošanu, kas virza Latvijas viedās specializācijas stratēģijas (turpmāk - RIS3) specializācijas jomu attīstību, paredzot Latvijas tautsaimniecības inovācijas sistēmas kapacitātes un eksportspējas palielināšanu atbilstoši RIS3 stratēģijai.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4.punktu un noteikt,  ka pasākuma mērķis ir atbalstīt  tai skaitā arī starpdisciplināru pētījumu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4.Pasākuma mērķis ir atbalstīt praktiskas ievirzes un sadarbības pētījumu īstenošanu, tai skaitā starpdisciplināru, kas virza Latvijas viedās specializācijas stratēģijas (turpmāk - RIS3) specializācijas jomu attīstību, paredzot Latvijas tautsaimniecības inovācijas sistēmas kapacitātes un eksportspējas palielināšanu atbilstoši RIS3 stratēģijai.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pētniecības projekti, kas sniedz ieguldījumu Latvijas viedās specializācijas stratēģijas noteikto tautsaimniecības transformācijas virzienu un izaugsmes prioritāšu īstenošanā un specializācijas jomu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5.punktu un noteikt, ka pasākuma ietvaros tiek atbalstīti pētniecības projekti, tai skaitā starpdisciplināri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5.Pasākuma ietvaros tiek atbalstīti pētniecības projekti, tai skaitā starpdisciplināri projekti, kas sniedz ieguldījumu Latvijas viedās specializācijas stratēģijas noteikto tautsaimniecības transformācijas virzienu un izaugsmes prioritāšu īstenošanā un specializācijas jomu attīstībā, tai skaitā starpdisciplināri pētniecības projekti, kas atbilst vismaz vienai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5.4.viedā 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tiek atbalstīti arī starpdisciplināri projekti, kas atbilst vismaz vienai no definētajām RIS3 jomām, kā arī to, ka starpdisciplinārs pētniecības projekts var ietvert vairākas no definētajām RIS3  jomām vai vismaz vienu no definētajām RIS3  jomām un vismaz vienu jomu vai nozari, kas nav noteikta kā RIS3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atbalstīti arī starpdisciplināri projekti, kas atbilst vismaz vienai no definētajām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Starpdisciplinārs pētniecības projekts var ietvert vairākas no definētajām RIS3  jomām vai vismaz vienu no definētajām RIS3  jomām un vismaz vienu jomu vai nozari, kas nav noteikta kā RIS3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28.03.2024.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28.03.2024.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