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Ieguldījumu pārvaldes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19.12.2024.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19.12.2024.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