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programmas nosacījumi energoefektivitātes paaugstināšanas pasākumu īstenošanai daudzdzīvokļu dzīvojamās mājās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reģionālā enerģētikas un attīstības aģentūra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kvartāls – šo noteikumu izpratnē vismaz trīs blakus vai netālu stāvošas daudzdzīvokļu dzīvojamās mājas;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terminu  "netālu".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Kajaka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sasniegt no 10 līdz 29 procentiem kopējās primārās enerģijas ietaupījumu no mājas kopējās primārās enerģijas patēriņa, ja māja atrodas Latgales plānošanas reģionā.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pēc kādiem kritērijiem īpaši labāki nosacījumi piemēroti Latgales plānošanas reģionam. Saskaņā ar Latvijas Bankas 25.03.2024.statistikas apkopojumu par Iedzīvotaju ienākumiem un renovāciju: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Vecuma pensiju saņemošo iedzīvotāju īpatsvars novadsos 2022.gadā Valkas novads ir 1.vietā;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GMI pabalsta saņemošo mājsaimniecību īpatsvars novados 2022.gadā Valkas novads ir 5.vietā starp Latgales plānošanas reģiona novadiem, Tukuma novads 6.vietā;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Majokļa pabalstu saņemošo mājsaimniecību īpatsvars novados 2022.gadā Valkas novads ir 1.vietā, Ventspils novads 3.vietā, Kuldīgas novads 5.vietā, dati norāda uz novadā dzīvojošo vidējo ekonomisko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Trūcīgas mājsaimniecības statusā esošo  mājsaimniecību īpatsvars novados 2022.gadā, Valkas novads 3.vietā starp Latgales planošanas reģiona novadiem, 8.vietā Ventspils novads, 11.vietā Kuldīgas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 ja māja atrodas Latgales plānošanas rģionā vei enerģētiskai nabadzībai pakļautajos reģionos.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Kajaka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daudzdzīvokļu dzīvojamās mājas inženiersistēmu atjaunošana, pārbūve vai izveide ne tālāk kā līdz daudzdzīvokļu dzīvojamās mājas zemes robežai, tai skaitā nodrošinot individuālu siltuma uzskaiti saskaņā ar normatīvajiem aktiem par ekspluatējamu ēku energoefektivitātes minimālām prasībām, izņemot ieguldījumus fosilos energoresursus izmantojošās tehnoloģiskās iekārtās, kas attiecīgajā ēkā uz vietas ražo enerģiju konkrētās ēkas patēriņam (šis ierobežojums neattiecas uz centralizētajai siltumapgādei pieslēgtajām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kas domāts ar terminu "zemes robeža". Vai ar  jēdzienu saprotams mājai piederošās zemes robeža vai  funkcionali nepieciešamā zemes robeža. Jāņem vērā, ka daļai māju nav piesaistīta zemes gabala vai māja atrodas uz dalītas zemes, bet ir noteikta funkcionali nepieciešamā zemes robeža no  mājai nepiederošās zemes.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Kajaka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mikroģenerācijas enerģijas ražošanas tehnoloģisko iekārtu iegāde un uzstādīšana, lai nodrošinātu enerģijas ražošanu pašpatēriņam (gan koplietošanas telpās, gan arī dzīvojamo māju apkalpojošās inženierkomunikāciju sistēmas, iekārtas) no atjaunojamiem energoresursiem un enerģijas piegādi pašpatēriņam. Šā apakšpunkta izpratnē par pašpatēriņu uzskatāma vismaz 80 procenti no koplietošanas iekārtu saražotās enerģijas izmantošana pašpatēriņam gada griezumā, ko var piemērot tādi dzīvokļu īpašnieki, 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kura dz.īpasnieku grupa kā patērētāji tiek izslēgti. Apvienojot  28.4.1. un 28.4.2.apakšpunktos noteikto, secinām, ka saražotās enerģijas patērētājs var būt jebkuršdzīvokļa īpasnieks, līdz ar ko 28.4.punkta abiem apakšpunktiem zūd jēga.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Kajaka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32.3.1. veicot ēkas atjaunošanu, paredz lietus notekūdens sistēmu risinājumu un hidroizolācijas ieviešanu saskaņā ar Latvijas būvnormatīvu LBN 223-15 "Kanalizācijas būves" un būvju vispārīgo prasību būvnormatīvu LBN 200-21;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apakšpunkta redakcījā secināms, ja ēkā iekšējā lietusūdens noteksistēma un ta ir  nomainīta pirms ēkas atjaunošanas projekta, tad ēka programma atbalstam nekvalificējas. Ka arī, ja ēkas cokola/pamatu daļa jau ir siltinata un apmale atjaunota, projekta ietvaros hidroizolaciju ierīkot vairak nav nepieciešams, tātad projekta risinājumos šie darbi iekļauti nebūs, kā rezultātā attiecīgā māja programmai nekvalificējas.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Kajaka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32.3.2. paredz atbilstošus telpu dzesēšanas un ventilācijas risinājumus;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termins "atbilstoši telpu dzesēšanas un ventilācijas risinājumi". Kas nosaka atbilstību, kā arī vai  šī punkta paredzētajā redakcijā saprotams, ka ēkā/dzīvokļos jāparedz decentralizēta/centralizēta rekuperācijas iekārta, kas nodrošina gan dzesēšanas , gan ventilācijas risinājumu? Vai nosacījums izpildāms gan koplietošanas telpās (pagrabs, kāpnes, bēniņi), gan dzīvojamās telpās? Daudzdzīvokļu mājās minimālais svaiga gaisa pieplūdes nodrošināšanas risinājums ir  svaiga gaisa pieplūdes vārsti logos, bet  noplūdei veicot esošo gaisa vadu (skursteņu) tīrīšanu. Vai šie pasakumi  noteikumu 32.3.2.kvalificējas kā "atbilstoši"?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Kajaka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32.3.3. radītos būvniecības vai demontāžas atkritumus nodod attiecīgā atkritumu veida pārstrādātājiem;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esošā redakcija nozīmē, ka atkritumus nevar nodot tiem sabiedriskā pakalpojuma sniedzejiem, kas atkritumu apsaimniekošanas / pārstrādes jomā strādā, bet nodarbojas ar atkritumu savākšanu, šķirošanu, bet nenodrošina to pārstrādi. Ninase būtiska, jo, ja nosacījums paredz atkritumu nodošanu nevis atkritumu apsaimniekošanas, bet tikai atkritumu pārstrādes uzņēmumam, tad punkts īpaši iekļaujams būvdarbu līgumos.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Kajaka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32.3.5. veic trokšņa, putekļu un piesārņotāju emisiju samazināšanas pasākumus būvniecības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esošās redakcijas nav izsecināms kādi būvniecības dokumenti šī punkta nosacījuma izpildes apliecināšanai būvdarbu laikā ir jāsagatavo un jaiekļauj noslēguma dokumentācijā, lai apliecinātu nosacījuma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Kajaka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32.3.7. paredz gaisu piesārņojošo vielu emisiju samazināšanas pasākumu veikšanu un emisiju attīrīšanas iekārtu iegādi, atjaunošanu vai nomaiņu (piemēram, elektrostatisko filtru uzstādīšana) saskaņā ar noteikumiem par gaisa piesārņojuma ierobežošanu no sadedzināšanas iekārtām.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nosacījums piemērojams arī gadījumos, ja enerģija netiek ražota izmantojot gāzi?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papildinat ar piezīmi ..., ja nepieciešams jeb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Kajaka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projekts tiek realizēts valstspilsētās, projekta ietvaros atbalsts siltumenerģijas ražošanas avotu iegādei, uzstādīšanai un nomaiņai tiek sniegts atbilstoši turpmāk minētajai prioritārajai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pret ko un kurā projekta posmā tiek vērtēta prioritāte. Vai atbalsts tiks piešķirts rindas kārtībā ievērojot  šajā punktā noteikto prioritāro secību?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Kajaka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40 procenti, ja sasniegts šo noteikumu 22.2. apakšpunktā noteiktais mērķis, bet ne vairāk kā 80 000 </w:t>
            </w:r>
            <w:r w:rsidR="00000000" w:rsidRPr="00000000" w:rsidDel="00000000">
              <w:rPr>
                <w:i w:val="1"/>
                <w:rtl w:val="0"/>
              </w:rPr>
              <w:t xml:space="preserve">euro</w:t>
            </w:r>
            <w:r w:rsidR="00000000" w:rsidRPr="00000000" w:rsidDel="00000000">
              <w:rPr>
                <w:rtl w:val="0"/>
              </w:rPr>
              <w:t xml:space="preserve"> katra projekta attiecināmajām izmaksām, kas noteiktas atbilstoši šo noteikumu 29.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noteikto maksimālo izmaksu  80 000 EUR pamatojums. Pēc jau atjaunoto ēku izmaksu statistikas, 69 dzīvokļu ekai apkures sistēmas atjaunošanas izmaksas bez PVN 113 000 EUR, citā gadījumā 42 dz. ēkai ~97 000 EUR bez PVN. Priekšlikums noteikt attiecināmo izmaksu limitu vai atbalsta apmēru pret  ēkas daļējās atjaunošanas rezultatā ietaupītajiem megavatiem vai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Kajaka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piegādātāju atlases izvērtēšanai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ko paredzets iesniegt. Ka arī, kuri ir gadījumi, kad šis punkts nav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pieteikumu piegādataju atlases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Kajaka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cits finansētājs – kredītiestāde, tās filiāle vai meitas sabiedrība, ieguldījumu fonds, kas ir tiesīga sniegt finanšu pakalpojumus Latvijas Republikā, starptautiska finanšu institūcija (piemēram, Eiropas Rekonstrukcijas un attīstības banka, Eiropas Investīciju banka, Ziemeļu Investīciju banka, Eiropas Padomes attīstības banka);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aizdevumu var izsniegt jebkura kredītiestāde.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Kajaka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01.11.2024. 12.55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01.11.2024. 12.55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Atzinumi_24-TA-1254.docx</dc:title>
</cp:coreProperties>
</file>

<file path=docProps/custom.xml><?xml version="1.0" encoding="utf-8"?>
<Properties xmlns="http://schemas.openxmlformats.org/officeDocument/2006/custom-properties" xmlns:vt="http://schemas.openxmlformats.org/officeDocument/2006/docPropsVTypes"/>
</file>