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“Ražotāju grupu un organizāciju izveides atbalsts”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lauksaimniecības produkti ietver Līguma par Eiropas Savienības darbību 1. pielikumā minētos lauksaimniecības produktus un šajā pielikumā neminētos lauksaimniecības produktus.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8.punktā ir atsauce uz Līguma par Eiropas Savienības darbību 1.pielikumu, kurā ir uzskaitīti lauksaimniecības produkti, nav skaidri saprotams, ko tieši paredz noteikumu projekta 8.punktā ietvertais nosacījums, ka "šo noteikumu izpratnē lauksaimniecības produkti ietver Līguma par Eiropas savienības darbību 1.pielikumā minētos un šajā pielikumā neminētos lauksaimniecības produktus". Lūdzam attiecīgi precizēt noteikumu projekta 8.punktu, lai no nosacījuma redakcijas izriet anotācijā minētais skaidrojums: "atbalstu atbilstīgām kooperatīvajām sabiedrībām, kas realizē pārstrādātus Līguma par Eiropas Savienības darbību I pielikumā noteiktos lauksaimniecības produktus šajā pielikumā neminētos lauksaimniecības produktos, piešķir kā de minimis atbalstu saskaņā ar Komisijas 2013. gada 18. decembra Regulu (ES) Nr. 1407/2013 par Līguma par Eiropas Savienības darbību 107. un 108. panta piemērošanu de minimis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palielina biedru realizētās produkcijas apjomu vai apmēru, nodrošinot, ka darījumdarbības plāna īstenošanas pēdējā gadā vismaz pieci kooperatīvu apvienības biedri vismaz 60 procentus savas konkrētās produkcijas realizē ar kooperatīvu apvienības starpniecību.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11.3.apakšpunktā un 15.punktā ir ietverts nosacījums par produkcijas realizāciju, lūdzam pārliecināties, vai attiecīgā prasība atbilst Komisijas regulas Nr.1407/2013 1.panta 1.punkta d) apakšpunktā noteiktajam, proti, ka Komisijas regulu Nr.1407/2013 nedrīkst piemērot atbalstam darbībām, kas saistītas ar eksportu uz trešām valstīm vai dalībvalstīm, tas ir, atbalstu, kas tieši saistīts ar eksportētajiem daudzumiem, izplatīšanas tīkla izveidi un darbību vai citiem kārtējiem izdevumiem, kas saistīti ar eksporta darbībām. Aicinām skaidrot anotācijā, vai noteikumu projekta 11.3.apakšpunkts un 15.punkts ir saistīti ar eksportētajiem daudzumiem un vai tas nerada Komisijas regulas Nr.1407/2013 1.panta 1.punkta d) apakšpunkta nosacījuma pārkāpuma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ar sabiedrības biedriem saistītām personām realizēto produkcijas vērtību. Šo noteikumu izpratnē saistītās personas ir personas, kas atbilst normatīvajos aktos par valsts un Eiropas Savienības atbalsta piešķiršanas, administrēšanas un uzraudzības kārtību lauku un zivsaimniecības attīstībai noteiktajiem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ir ietverti divi dažādi termini - noteikumu projekta 16.2.apakšpunktā ir minētas "saistītās personas" un noteikumu projekta 36.4.apakšpunktā ir minēts "viens vienots uzņēmums". Lai noteikumu projekta ietvaros nerastos pretrunas attiecībā uz divu dažādu terminu lietošanu, aicinām noteikumu projekta 16.2.apakšpunktā norādīt, ka saistītās personas šo noteikumu izpratnē tiek vērtētas tikai saistībā ar atbalsta apjoma noteikšanu, bet </w:t>
            </w:r>
            <w:r w:rsidR="00000000" w:rsidRPr="00000000" w:rsidDel="00000000">
              <w:rPr>
                <w:i w:val="1"/>
                <w:rtl w:val="0"/>
              </w:rPr>
              <w:t xml:space="preserve">de minimis</w:t>
            </w:r>
            <w:r w:rsidR="00000000" w:rsidRPr="00000000" w:rsidDel="00000000">
              <w:rPr>
                <w:rtl w:val="0"/>
              </w:rPr>
              <w:t xml:space="preserve"> atbalsta nosacījumu kontekstā tiek vērtēta atbalsta pretendenta atbilstība viena vienota uzņēmuma definīcijai. Aicinām 16.2.apakšpunkta nosacījumu skaidrot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atbalsta pretendents projekta pieteikuma vērtēšanas, īstenošanas vai uzraudzības laikā neievēro normatīvajos aktos par valsts un Eiropas Savienības atbalsta piešķiršanu lauku un zivsaimniecības attīstībai noteiktās prasības, Lauku atbalsta dienests samazina atbalsta summu vai, konstatējot neatbilstības un pārkāpumus, pieņem lēmumu par atbalsta atmaksu saskaņā ar Zemkopības ministrijas apstiprinātajām vadlīnijām par finanšu korekcijas piemērošanu projektos vai lēmumu par saistību pārtraukšanu.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kādos gadījumos tiks veikta noteikumu projekta 25.punktā ietvertā atbalsta atmaksa un kurā gadījumā tiks piemērota noteikumu projekta 36.5.apakšpunktā minētā nelikumīga valsts atbalsta atgūšana.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Attiecināmās izmaksas ir faktiskās izmaksas (tai skaitā biroja telpu īre, jauna biroja aprīkojuma, datortehnikas un programmatūras iegāde, biroja juridiskās un biroja administratīvā personāla izmaksas kopā ar darbaspēka nodokļiem, biroja administratīvās – kancelejas preču, sakaru un degvielas – izmaksas, jaunu iekārtu, jaunas tehnikas, aprīkojuma iegāde un uzstādīšana, loģistikas transporta iegādes izdevumi, sertifikācijas procesa izmaksas produkcijas kvalitātes sertifikāta iegūšanai), kas ir pamatotas un tieši saistītas ar darījumdarbības plāna īstenošanu šajos noteikumos minēto mērķu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Nr.1407/2013 3.panta 2.punktā ir ietverts nosacījums attiecībā uz kravu komercpārvadājumu autotransporta uzņēmumiem, kas paredz to, ka </w:t>
            </w:r>
            <w:r w:rsidR="00000000" w:rsidRPr="00000000" w:rsidDel="00000000">
              <w:rPr>
                <w:i w:val="1"/>
                <w:rtl w:val="0"/>
              </w:rPr>
              <w:t xml:space="preserve">de minimis</w:t>
            </w:r>
            <w:r w:rsidR="00000000" w:rsidRPr="00000000" w:rsidDel="00000000">
              <w:rPr>
                <w:rtl w:val="0"/>
              </w:rPr>
              <w:t xml:space="preserve"> atbalstu nevar izmantot kravas transportlīdzekļu iegādei. Aicinām skaidrot noteikumu projekta 26.punktā ietvertā attiecināmo izmaksu uzskaitījuma (piemēram, attiecībā uz loģistikas transporta iegādes izdevumiem) atbilstību Komisijas regulas Nr.1407/2013 iepriekšminētajam nosacījumam.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intervenci nevar apvienot ar citu publisku atbalstu, kas saņemts no citām vietējām, reģionālām, valsts vai Eiropas Savienības programmām par vienām un tām pašām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pretrunu ar noteikumu projekta 36.3.punktu, kurā tiek norādīts, ka kumulācija ir atļauta. Lūdzam atbilstoši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w:t>
            </w:r>
            <w:r w:rsidR="00000000" w:rsidRPr="00000000" w:rsidDel="00000000">
              <w:rPr>
                <w:i w:val="1"/>
                <w:rtl w:val="0"/>
              </w:rPr>
              <w:t xml:space="preserve">De minimis</w:t>
            </w:r>
            <w:r w:rsidR="00000000" w:rsidRPr="00000000" w:rsidDel="00000000">
              <w:rPr>
                <w:rtl w:val="0"/>
              </w:rPr>
              <w:t xml:space="preserve"> atbalsta uzskaites un piešķiršanas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IV sadaļu ar punktu, kurā tiek precīzi norādīts </w:t>
            </w:r>
            <w:r w:rsidR="00000000" w:rsidRPr="00000000" w:rsidDel="00000000">
              <w:rPr>
                <w:i w:val="1"/>
                <w:rtl w:val="0"/>
              </w:rPr>
              <w:t xml:space="preserve">de minimis</w:t>
            </w:r>
            <w:r w:rsidR="00000000" w:rsidRPr="00000000" w:rsidDel="00000000">
              <w:rPr>
                <w:rtl w:val="0"/>
              </w:rPr>
              <w:t xml:space="preserve"> atbalsta instruments. (grants, dotācija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Lauku atbalsta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36.punktu, norādot, ka Lauku atbalsta dienests, piešķirot </w:t>
            </w:r>
            <w:r w:rsidR="00000000" w:rsidRPr="00000000" w:rsidDel="00000000">
              <w:rPr>
                <w:i w:val="1"/>
                <w:rtl w:val="0"/>
              </w:rPr>
              <w:t xml:space="preserve">de minimis</w:t>
            </w:r>
            <w:r w:rsidR="00000000" w:rsidRPr="00000000" w:rsidDel="00000000">
              <w:rPr>
                <w:rtl w:val="0"/>
              </w:rPr>
              <w:t xml:space="preserve"> atbalstu, ievēro Ministru kabineta noteikumus Nr.715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šo noteikumu 4. punktā minētajam atbalsta pretendentam </w:t>
            </w:r>
            <w:r w:rsidR="00000000" w:rsidRPr="00000000" w:rsidDel="00000000">
              <w:rPr>
                <w:i w:val="1"/>
                <w:rtl w:val="0"/>
              </w:rPr>
              <w:t xml:space="preserve">de minimis</w:t>
            </w:r>
            <w:r w:rsidR="00000000" w:rsidRPr="00000000" w:rsidDel="00000000">
              <w:rPr>
                <w:rtl w:val="0"/>
              </w:rPr>
              <w:t xml:space="preserve"> atbalstu izmaksā, nepārsniedzot regulas Nr. 1407/2013 3. panta 2. punktā noteikto atbalsta summu vienam vienotam uzņēmumam saskaņā ar minētās regulas 2.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i w:val="1"/>
                <w:rtl w:val="0"/>
              </w:rPr>
              <w:t xml:space="preserve">de minimis</w:t>
            </w:r>
            <w:r w:rsidR="00000000" w:rsidRPr="00000000" w:rsidDel="00000000">
              <w:rPr>
                <w:rtl w:val="0"/>
              </w:rPr>
              <w:t xml:space="preserve"> atbalstu nedrīkst piešķirt, ja tiek pārsniegta regulas Nr. 1407/2013 3. panta 2. punktā noteiktā atbalsta summa (nevis atbalstu nedrīkst izmaksāt). Lūdzam atbilstoši precizēt 36.4.punktu.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uzliek par pienākumu atmaksāt Lauku atbalsta dienestam visu atbalsta pasākumā saņemto komercdarbības atbalstu, ja pārkāptas regulas Nr. 1407/2013  prasības. Atbalsta summu atmaksā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atbalsta programmas ietvaros tiek sniegts saskaņā ar Komisijas regulu Nr.1407/2013, gadījumā, kad tiek konstatēts komercdarbības atbalsta regulējuma pārkāpums, ir jāveic nelikumīga atbalsta atgūšana, līdz ar to, lūdzam noteikumu projekta 36.5.apakšpunktu,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Komisijas regulas Nr.1407/2013 pārkāpums, atbalsta saņēmējam ir pienākums atmaksāt Lauku atbalsta dienestam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par izmaksāto atbalstu glabā 10 gadus, sākot no dienas, kad ir piešķirts pēdējais atbalsts šajos noteikumos minētajiem atbalsta pasākumiem, ievērojot regulas Nr.  1407/2013 6. panta 4. punkta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36.7.punktu norādot, ko glabā 10 gadus, t.i., ka par izmaksāto atbalstu datus glabā 10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veidlapu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ja atbalsts tiek piešķirts kā </w:t>
            </w:r>
            <w:r w:rsidR="00000000" w:rsidRPr="00000000" w:rsidDel="00000000">
              <w:rPr>
                <w:i w:val="1"/>
                <w:rtl w:val="0"/>
              </w:rPr>
              <w:t xml:space="preserve">de minimis</w:t>
            </w:r>
            <w:r w:rsidR="00000000" w:rsidRPr="00000000" w:rsidDel="00000000">
              <w:rPr>
                <w:rtl w:val="0"/>
              </w:rPr>
              <w:t xml:space="preserve">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39.3.punkta nepieciešamību t.i., vai pretendentam nepieciešams vēlreiz iesniegt veidlapu, jo </w:t>
            </w:r>
            <w:r w:rsidR="00000000" w:rsidRPr="00000000" w:rsidDel="00000000">
              <w:rPr>
                <w:i w:val="1"/>
                <w:rtl w:val="0"/>
              </w:rPr>
              <w:t xml:space="preserve">de minimis</w:t>
            </w:r>
            <w:r w:rsidR="00000000" w:rsidRPr="00000000" w:rsidDel="00000000">
              <w:rPr>
                <w:rtl w:val="0"/>
              </w:rPr>
              <w:t xml:space="preserve"> nosacījumi ir jāpārbauda uz atbalsta piešķiršanas brīdi, kas noteikts noteikumu projekta 36.1. punktā un nosacījums par veidlapas iesniegšanu jau ir ietverts noteikumu projekta 38.5.punktā.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izziņas 1.punktā sniegto Zemkopības ministrijas skaidrojumu par priekšapmaksas nodrošināšanu norādīt arī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(Vairis Šantars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22-TA-3322</w:t>
    </w:r>
    <w:r>
      <w:br/>
    </w:r>
    <w:r w:rsidR="00000000" w:rsidRPr="00000000" w:rsidDel="00000000">
      <w:rPr>
        <w:rtl w:val="0"/>
      </w:rPr>
      <w:t xml:space="preserve">Izdrukāts 14.07.2023. 08.51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22-TA-3322</w:t>
    </w:r>
    <w:r>
      <w:br/>
    </w:r>
    <w:r w:rsidR="00000000" w:rsidRPr="00000000" w:rsidDel="00000000">
      <w:rPr>
        <w:rtl w:val="0"/>
      </w:rPr>
      <w:t xml:space="preserve">Izdrukāts 14.07.2023. 08.51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Atzinumi_22-TA-3322.docx</dc:title>
</cp:coreProperties>
</file>

<file path=docProps/custom.xml><?xml version="1.0" encoding="utf-8"?>
<Properties xmlns="http://schemas.openxmlformats.org/officeDocument/2006/custom-properties" xmlns:vt="http://schemas.openxmlformats.org/officeDocument/2006/docPropsVTypes"/>
</file>