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16.2. apakšpunktu, lūdzam rīkojuma projektam pievienot apliecinājumu atbilstoši minēto noteikumu 5.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ministrijai uzaicināt finansējuma saņēmēju – Izglītības un zinātnes ministriju iesniegt projekta iesniegumu Eiropas Savienības Atveseļošanas un noturības mehānisma plāna 2. komponentes “Digitālā transformācija” 2.1. reformu un investīciju virziena “Valsts pārvaldes, t. sk. pašvaldību digitālā transformācija” investīcijas 2.1.2.1.i.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ministrijas nosaukumu ("Vides aizsardzības un reģionālās </w:t>
            </w:r>
            <w:r w:rsidR="00000000" w:rsidRPr="00000000" w:rsidDel="00000000">
              <w:rPr>
                <w:u w:val="single"/>
                <w:rtl w:val="0"/>
              </w:rPr>
              <w:t xml:space="preserve">attīstības</w:t>
            </w:r>
            <w:r w:rsidR="00000000" w:rsidRPr="00000000" w:rsidDel="00000000">
              <w:rPr>
                <w:rtl w:val="0"/>
              </w:rPr>
              <w:t xml:space="preserve">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7. sadaļu, ņemot vērā, ka projekta izpildē ir iesaistīta arī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12.02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10.04.2024. 12.02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