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programmas "Pilsoņi, vienlīdzība, tiesības un vērtības" (2021–2027) kontaktpunkta darbības turpināšanu laika periodā no 2026. gada 16. aprīļa līdz 2028. gada 30.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Likuma par budžetu un finanšu vadību 46.panta pirmā daļa noteic, ka budžeta finansētu institūciju vadītāji ir atbildīgi par šajā likumā noteiktās kārtības un prasību ievērošanu, izpildi un kontroli, kā arī par budžeta līdzekļu efektīvu un ekonomisku izlietošanu atbilstoši paredzētajiem mērķiem. Minētā likuma panta ceturtā daļa paredz, ka saistības, kuras no budžeta finansētu institūciju vadītāji uzņēmušies attiecībā uz budžeta līdzekļiem bez asignējuma, pārsniedzot piešķirto asignējumu vai pilnvaras plānotajām saistībām nākotnē, </w:t>
            </w:r>
            <w:r w:rsidR="00000000" w:rsidRPr="00000000" w:rsidDel="00000000">
              <w:rPr>
                <w:b w:val="1"/>
                <w:rtl w:val="0"/>
              </w:rPr>
              <w:t xml:space="preserve">nav uzskatāmas par valsts saistībām</w:t>
            </w:r>
            <w:r w:rsidR="00000000" w:rsidRPr="00000000" w:rsidDel="00000000">
              <w:rPr>
                <w:rtl w:val="0"/>
              </w:rPr>
              <w:t xml:space="preserve">. Informatīvais ziņojums Tiesību aktu portālā (TAP) saskaņošanai ir nodots š.g. 28.aprīlī, bet finansējums Eiropas Savienības programmas "Pilsoņi, vienlīdzība, tiesības un vērtības" kontaktpunkta darbībai ir plānots jau no š.g. 16.aprīļa. Norādām, ka Ministru kabinets nevar pieņemt lēmumu par saistību uzņemšanos ar atpakaļejošu datumu, līdz ar to saistības, kuras ir jau uzņemtas pirms Ministru kabineta lēmuma ir nodrošināmas Kultūras ministrijas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turpmākajā laika periodā ir plānots atlīdzības pieaugums kontaktpunkta darbības nodrošināšanai iesaistītajiem darbiniekiem, tajā skaitā paredzot vispārējās piemaksas, naudas balvas un prēmijas, par informatīvo ziņojumu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valsts budžetā tiek plānots pilnos </w:t>
            </w:r>
            <w:r w:rsidR="00000000" w:rsidRPr="00000000" w:rsidDel="00000000">
              <w:rPr>
                <w:i w:val="1"/>
                <w:rtl w:val="0"/>
              </w:rPr>
              <w:t xml:space="preserve">euro</w:t>
            </w:r>
            <w:r w:rsidR="00000000" w:rsidRPr="00000000" w:rsidDel="00000000">
              <w:rPr>
                <w:rtl w:val="0"/>
              </w:rPr>
              <w:t xml:space="preserve">, ir precizējama informācija informatīvajā ziņojumā, finansējumu norādot pilnos </w:t>
            </w:r>
            <w:r w:rsidR="00000000" w:rsidRPr="00000000" w:rsidDel="00000000">
              <w:rPr>
                <w:i w:val="1"/>
                <w:rtl w:val="0"/>
              </w:rPr>
              <w:t xml:space="preserve">euro</w:t>
            </w:r>
            <w:r w:rsidR="00000000" w:rsidRPr="00000000" w:rsidDel="00000000">
              <w:rPr>
                <w:rtl w:val="0"/>
              </w:rPr>
              <w:t xml:space="preserve"> sadalījumā pa gadiem un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šī protokollēmuma 2. punktā minēto valsts budžeta līdzfinansējumu, Kultūras ministrijai normatīvajos aktos noteiktā kārtībā iesniegt Finanšu ministrijā pieprasījumu finansējuma pārdalei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 uz Kultūras ministrijas valsts budžeta apakšprogrammu 67.06.00 "Eiropas Kopienas iniciatīvas projektu un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2027.gada tiek plānots mainīt Kultūras ministrijas budžeta programmu/apakšprogrammu struktūru. Ņemot vērā minēto, ir precizējama informācija Ministru kabineta sēdes protokollēmuma projekta 3.punktā un informatīvajā ziņojumā, norādot korektu budžeta apakšprogrammu no 2027.gada.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26-TA-948</w:t>
    </w:r>
    <w:r>
      <w:br/>
    </w:r>
    <w:r w:rsidR="00000000" w:rsidRPr="00000000" w:rsidDel="00000000">
      <w:rPr>
        <w:rtl w:val="0"/>
      </w:rPr>
      <w:t xml:space="preserve">Izdrukāts 05.05.2026.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26-TA-948</w:t>
    </w:r>
    <w:r>
      <w:br/>
    </w:r>
    <w:r w:rsidR="00000000" w:rsidRPr="00000000" w:rsidDel="00000000">
      <w:rPr>
        <w:rtl w:val="0"/>
      </w:rPr>
      <w:t xml:space="preserve">Izdrukāts 05.05.2026.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Atzinumi_26-TA-948.docx</dc:title>
</cp:coreProperties>
</file>

<file path=docProps/custom.xml><?xml version="1.0" encoding="utf-8"?>
<Properties xmlns="http://schemas.openxmlformats.org/officeDocument/2006/custom-properties" xmlns:vt="http://schemas.openxmlformats.org/officeDocument/2006/docPropsVTypes"/>
</file>