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22-TA-1978: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aviāciju"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kabinets nosaka kārtību, kādā tiek saskaņoti valsts nozīmes lidojumi Latvijas Republikas gaisa telpā.”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Valsts sekretāru sanāksmes 2020. gada 9. janvāra sēdē Tieslietu ministrijai doto uzdevumu (prot. Nr. 2 14. § 2. punkts[</w:t>
            </w:r>
            <w:r w:rsidR="00000000" w:rsidRPr="00000000" w:rsidDel="00000000">
              <w:rPr>
                <w:vertAlign w:val="superscript"/>
                <w:rtl w:val="0"/>
              </w:rPr>
              <w:t xml:space="preserve">1</w:t>
            </w:r>
            <w:r w:rsidR="00000000" w:rsidRPr="00000000" w:rsidDel="00000000">
              <w:rPr>
                <w:rtl w:val="0"/>
              </w:rPr>
              <w:t xml:space="preserve">]), lūdzam izvērtēt likumprojekta 10. un 12. pantā ietvertā pilnvarojuma atbilstību tiesību akta saturam, kuru paredzēts izdot uz šā pilnvarojuma pamata, ņemot vērā Ministru kabineta iekārtas likuma 31. panta pirmās daļas 1. punktā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 skaitā vēršam uzmanību, ka likumprojekta 10. pantā minētais pilnvarojums paredz noteikt “kārtību, kādā tiek saskaņoti valsts nozīmes lidojumi Latvijas Republikas gaisa telpā.”. Skaidrojam, ka pilnvarojumā minētais vārds "kārtība" pamatā piešķir Ministru kabinetam tiesības noteikumos regulēt attiecīgā jautājuma procesuālo raksturu, proti, izstrādāt noteiktu procedūru. Vienlaikus tas neizslēdz Ministru kabineta tiesības pieņemt materiāla rakstura normas, ciktāl netiek pārkāpts attiecīgais pilnvarojums. Tomēr Ministru kabineta noteikumos nevar būt iekļautas tādas materiālās tiesību normas, kas veidotu no pilnvarojošā likuma būtiski atšķirīgas tiesiskās attiecības.[</w:t>
            </w:r>
            <w:r w:rsidR="00000000" w:rsidRPr="00000000" w:rsidDel="00000000">
              <w:rPr>
                <w:vertAlign w:val="superscript"/>
                <w:rtl w:val="0"/>
              </w:rPr>
              <w:t xml:space="preserve">2</w:t>
            </w:r>
            <w:r w:rsidR="00000000" w:rsidRPr="00000000" w:rsidDel="00000000">
              <w:rPr>
                <w:rtl w:val="0"/>
              </w:rPr>
              <w:t xml:space="preserve">] Ja tiesību normā jēdziens "kārtība" nav izmantots, tad pilnvarojums ir atšķirīgs un aptver ne tikai tiesības regulēt darbību procesuālo aspektu.[</w:t>
            </w:r>
            <w:r w:rsidR="00000000" w:rsidRPr="00000000" w:rsidDel="00000000">
              <w:rPr>
                <w:vertAlign w:val="superscript"/>
                <w:rtl w:val="0"/>
              </w:rPr>
              <w:t xml:space="preserve">3</w:t>
            </w:r>
            <w:r w:rsidR="00000000" w:rsidRPr="00000000" w:rsidDel="00000000">
              <w:rPr>
                <w:rtl w:val="0"/>
              </w:rPr>
              <w:t xml:space="preserve">] Šajā sakarā vēršam uzmanību uz Administratīvā procesa likuma 11. pantā minēto, ka Ministru kabineta noteikumi var būt par pamatu privātpersonai nelabvēlīgam administratīvajam aktam vai faktiskai rīcībai tikai tad, ja likumā tieši vai netieši ir ietverts pilnvarojums Ministru kabinetam, izdodot noteikumus, tajos paredzēt šādus administratīvos aktus vai faktisko rīcību.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arī izvērtēt un nepieciešamības gadījumā precizēt vai papildināt likumprojektā ietvertos pilnvarojumus.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[1] http://tap.mk.gov.lv/mk/vsssanaksmes/saraksts/protokols/?protokols=2020-01-09</w:t>
            </w:r>
            <w:r w:rsidR="00000000" w:rsidRPr="00000000" w:rsidDel="00000000">
              <w:rPr>
                <w:vertAlign w:val="superscript"/>
                <w:rtl w:val="0"/>
              </w:rPr>
              <w:t xml:space="preserve">[2] Satversmes tiesas 2011. gada 6. maija spriedums lietā Nr. 2010-57-03, 13.3. apakšpunkts.</w:t>
            </w:r>
            <w:r w:rsidR="00000000" w:rsidRPr="00000000" w:rsidDel="00000000">
              <w:rPr>
                <w:vertAlign w:val="superscript"/>
                <w:rtl w:val="0"/>
              </w:rPr>
              <w:t xml:space="preserve">[3] Satversmes tiesas 2016. gada 2. marta spriedums lietā Nr. 2015-11-03, 23.3.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"49. Līdz jaunu Ministru kabineta noteikumu spēkā stāšanās dienai, bet ne ilgāk kā līdz 2024.gada 1.novembrim ir piemērojami Ministru kabineta 2007.gada 17.jūlija noteikumi Nr.493 “Noteikumi par izpletņlēcēju desantēšanu un izpletņlēcēju desantēšanas atļaujas izsniegšanas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Līdz brīdim, kad tiek veikti attiecīgi grozījumi Ministru kabineta 2012.gada 31.jūlija noteikumos Nr.532 "Kārtība, kādā valsts un pašvaldība izmanto pirmpirkuma tiesības valsts nozīmes civilās aviācijas lidlauka teritorijā", nosakot kārtību, kādā valsts un kapitālsabiedrība, kurā valstij ir izšķiroša ietekme un kurai pieder valsts nozīmes civilās aviācijas lidlauks izmanto pirmpirkuma tiesību valsts nozīmes civilās aviācijas lidlauka teritorijā, pirmpirkuma tiesība šā likuma 23.</w:t>
            </w:r>
            <w:r w:rsidR="00000000" w:rsidRPr="00000000" w:rsidDel="00000000">
              <w:rPr>
                <w:vertAlign w:val="superscript"/>
                <w:rtl w:val="0"/>
              </w:rPr>
              <w:t xml:space="preserve">1</w:t>
            </w:r>
            <w:r w:rsidR="00000000" w:rsidRPr="00000000" w:rsidDel="00000000">
              <w:rPr>
                <w:rtl w:val="0"/>
              </w:rPr>
              <w:t xml:space="preserve"> panta trešās daļas 1.punktā noteiktajā gadījumā ir tikai valstij.</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Līdz šā likuma 84. panta otrajā daļā minēto noteikumu spēkā stāšanās dienai ir spēkā Ministru kabineta 2015.gada 27.janvāra noteikumi Nr.47 “Latvijas Republikas gaisa telpas izmantošanas atļaujas piešķiršanas kārtība starptautisko publisko tiesību subjektiem".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Šā likuma 109. panta trešajā daļā noteiktais divu gadu termiņš prasījumiem, kas izriet no regulas Nr. 261/2004, nav piemērojams tiem gadījumiem, kad prasījuma tiesības radušās pirms tiesību normas spēkā stāšanās dienas."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likumu "Par aviāciju" ar Pārejas noteikumiem, paredzot termiņus, līdz kuram izdodami konkrētie Ministru kabineta noteikumi, kuru izdošanai likumprojektā paredzēts pilnvarojums. Tostarp norādām, ka, piemēram, šobrīd nav saprotams pamats (juridiskā slodze) likumprojekta 14. pantā paredzēt, ka līdz šā likuma 84. panta otrajā daļā minēto noteikumu spēkā stāšanās dienai ir spēkā Ministru kabineta 2015. gada 27. janvāra noteikumi Nr.47 “Latvijas Republikas gaisa telpas izmantošanas atļaujas piešķiršanas kārtība starptautisko publisko tiesību subjektiem", ja likuma 84. panta otrajā daļā minētie noteikumi stājas spēkā vienlaikus ar likumu (likumprojekts).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anotācijas 4. sadaļā skaidrot katra likumprojektā paredzētā pilnvarojuma Ministru kabineta noteikumu izdošanai būtību un nepieciešamību (tai skaitā likumprojekta 10. un 12. pantā minēto), aprakstot jauno Ministru kabineta noteikumu saturisko ietvaru.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“Civilās aviācijas lidlauku, no kura veic gaisa pārvadājumus, starptautiskos lidojumus uz/no trešajām valstīm vai nakts lidojumus, ekspluatēt atļauts tikai tad, ja tas atbilst Ministru kabineta noteiktajām prasībām un ja ir izsniegta apliecība par civilās aviācijas lidlauka derīgumu ekspluatācijai.”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5. pantā simbolu "/" aizstāt ar saikli "un" vai saikli "vai", jo no likumprojekta nav skaidrs, vai ar simbolu "/" tiek saprasts saiklis "un" vai saiklis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esošais likumā noteiktais deleģējums ir pietiekams, lai grozītu (precizētu) Ministru kabineta 2012.gada 31.jūlija noteikumus Nr.532 “Kārtība, kādā valsts un pašvaldība izmanto pirmpirkuma tiesības valsts nozīmes civilās aviācija lidlauka teritorijā” (turpmāk – Noteikumi). No likumprojekta anotācijas pirmšķietami secināms, ka Noteikumus plānots papildināt ar jaunu subjektu, līdz ar to būtu grozāma arī likuma “Par aviāciju” 23.</w:t>
            </w:r>
            <w:r w:rsidR="00000000" w:rsidRPr="00000000" w:rsidDel="00000000">
              <w:rPr>
                <w:vertAlign w:val="superscript"/>
                <w:rtl w:val="0"/>
              </w:rPr>
              <w:t xml:space="preserve">1</w:t>
            </w:r>
            <w:r w:rsidR="00000000" w:rsidRPr="00000000" w:rsidDel="00000000">
              <w:rPr>
                <w:rtl w:val="0"/>
              </w:rPr>
              <w:t xml:space="preserve"> panta ceturtā daļa. Vienlaikus šāds secinājums nav viennozīmīgi izdarāms no anotācijas satura, līdz ar to, paplašinot subjektu loku likuma “Par aviāciju” 23.</w:t>
            </w:r>
            <w:r w:rsidR="00000000" w:rsidRPr="00000000" w:rsidDel="00000000">
              <w:rPr>
                <w:vertAlign w:val="superscript"/>
                <w:rtl w:val="0"/>
              </w:rPr>
              <w:t xml:space="preserve">1</w:t>
            </w:r>
            <w:r w:rsidR="00000000" w:rsidRPr="00000000" w:rsidDel="00000000">
              <w:rPr>
                <w:rtl w:val="0"/>
              </w:rPr>
              <w:t xml:space="preserve"> panta trešajā daļā, aicinām izvērtēt, vai Noteikumos plānotajām izmaiņām ir nepieciešams papildus noteikts deleģējums, iekļaujot to likuma “Par aviāciju” 23.</w:t>
            </w:r>
            <w:r w:rsidR="00000000" w:rsidRPr="00000000" w:rsidDel="00000000">
              <w:rPr>
                <w:vertAlign w:val="superscript"/>
                <w:rtl w:val="0"/>
              </w:rPr>
              <w:t xml:space="preserve">1</w:t>
            </w:r>
            <w:r w:rsidR="00000000" w:rsidRPr="00000000" w:rsidDel="00000000">
              <w:rPr>
                <w:rtl w:val="0"/>
              </w:rPr>
              <w:t xml:space="preserve"> panta ceturtajā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Gerlovess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22-TA-1978</w:t>
    </w:r>
    <w:r>
      <w:br/>
    </w:r>
    <w:r w:rsidR="00000000" w:rsidRPr="00000000" w:rsidDel="00000000">
      <w:rPr>
        <w:rtl w:val="0"/>
      </w:rPr>
      <w:t xml:space="preserve">Izdrukāts 02.04.2024. 14.45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22-TA-1978</w:t>
    </w:r>
    <w:r>
      <w:br/>
    </w:r>
    <w:r w:rsidR="00000000" w:rsidRPr="00000000" w:rsidDel="00000000">
      <w:rPr>
        <w:rtl w:val="0"/>
      </w:rPr>
      <w:t xml:space="preserve">Izdrukāts 02.04.2024. 14.45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Atzinumi_22-TA-1978.docx</dc:title>
</cp:coreProperties>
</file>

<file path=docProps/custom.xml><?xml version="1.0" encoding="utf-8"?>
<Properties xmlns="http://schemas.openxmlformats.org/officeDocument/2006/custom-properties" xmlns:vt="http://schemas.openxmlformats.org/officeDocument/2006/docPropsVTypes"/>
</file>