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"Latvijas valsts pārvaldes inovācijas stratēģija 2024.–2028.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"Latvijas valsts pārvaldes inovācijas stratēģija 2024.–2028. 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projektā (15.lpp.) pie aktivitātes - veicināt stratēģisku inovācijas vadību un atbalstu, ir norādīts uz nepieciešamību izveidot Inovācijas laboratorijas </w:t>
            </w:r>
            <w:r w:rsidR="00000000" w:rsidRPr="00000000" w:rsidDel="00000000">
              <w:rPr>
                <w:u w:val="single"/>
                <w:rtl w:val="0"/>
              </w:rPr>
              <w:t xml:space="preserve">konsultatīvo padomi</w:t>
            </w:r>
            <w:r w:rsidR="00000000" w:rsidRPr="00000000" w:rsidDel="00000000">
              <w:rPr>
                <w:rtl w:val="0"/>
              </w:rPr>
              <w:t xml:space="preserve">. Savukārt pie priekšlikuma šīs aktivitātes ieviešanai ir norādīts, ka ir nepieciešams izveidot Inovācijas laboratorijas </w:t>
            </w:r>
            <w:r w:rsidR="00000000" w:rsidRPr="00000000" w:rsidDel="00000000">
              <w:rPr>
                <w:u w:val="single"/>
                <w:rtl w:val="0"/>
              </w:rPr>
              <w:t xml:space="preserve">Konsultatīvo grupu</w:t>
            </w:r>
            <w:r w:rsidR="00000000" w:rsidRPr="00000000" w:rsidDel="00000000">
              <w:rPr>
                <w:rtl w:val="0"/>
              </w:rPr>
              <w:t xml:space="preserve">, to pēc vajadzības sasauks Inovācijas laboratorija (no 1. gada). Ierosinām precizēt informatīvā ziņojuma projektā iekļauto informāciju un konsekventi norādīt, vai tiks izveidota Inovācijas laboratorijas Konsultatīvā padome vai Konsultatīvā grupa.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Sermā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29.07.2024.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24-TA-1640</w:t>
    </w:r>
    <w:r>
      <w:br/>
    </w:r>
    <w:r w:rsidR="00000000" w:rsidRPr="00000000" w:rsidDel="00000000">
      <w:rPr>
        <w:rtl w:val="0"/>
      </w:rPr>
      <w:t xml:space="preserve">Izdrukāts 29.07.2024.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