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4.2.4.1. pasākuma "Atbalsts nozaru vajadzībās balstītai pieaugušo izglītībai" pirmās kārtas ieviešanā tiks nodrošināts saturiski savstarpēji papildinošs atbalsts, kā arī nepārklāšanās ar IZM atbildībā esošiem 4.2.4.1. pasākuma "Atbalsts nozaru vajadzībās balstītai pieaugušo izglītībai" otrās kārtas ietvaros paredzētajiem atbalsta pasākumiem darba devējiem - komersantiem, savu darbinieku prasmju pilnveidei saskaņā ar konkrētu uzņēmumu vajadzībām, t.i. to pasūtītām nodarbināto mācībām, lūdzam MK noteikumos noteikt, ka ja komersants saņem atbalstu 4.2.4.1.pasākuma otrās kārtas ietvaros, komersants kopā ar pieteikumu iesniedz finansējuma saņēmējam apliecinājumu, ka pasākuma pirmās kārtas ietvaros tā darbiniekam netiek paredzēts atbalsts tādām mācībām, kas apgūtas 4.2.4.1. pasākuma "Atbalsts nozaru vajadzībās balstītai pieaugušo izglītībai" otrās kārtas ietvaros. Attiecīgi lūdzam papildināt arī MK noteikuma projekta anotācijas sadaļu "Risinājuma apraksts" ar informāciju par 4.2.4.1. pasākuma pirmās kārt papildinātību un demarkācju ar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6. un 13. punktu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14 panta 34. daļu</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neiebilstam pret MKN projekta papildināšanu, iekļaujot atsauci uz Izglītības likuma 14. panta 34. daļā noteikto deleģējumu, kas paredz atbalsta pasākumus darba devējiem darbinieku papildu izglītošanā, tostarp kritērijus šāda atbalsta saņemšanai un tā īstenošanas kārtību. Vienlaikus jāņem vērā, ka minētais Izglītības likuma deleģējums nosaka vispārīgo piemērošanas kārtību, kas ir plašāka nekā ES kohēzijas politikas programmas 2021.–2027. gadam ietvaros noteiktais atbalsta piešķiršanas regulējums. Tāpēc MKN projekta saturs būtu papildināms ar vispārīgām piemērošanas normām atbilstoši Izglītības likumā noteiktajām deleģējumam.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 (Latvijas Vēstnesis, 2024, 125., 141.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3. punktā noteikto SAM 4.2.4.1. pasākuma 1. kārtas atbalsta mērķi, tostarp “sekmēt darbaspēka produktivitātes paaugstināšanu”, aicinām MK noteikumu projektā iekļaut attiecīgu nacionālo rādītāju, lai novērtētu SAM 4.2.4.1. 1. kārtas ieguldījuma ietekmi uz darbaspēka produktivitātes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mācību ieguldījumu atdeves mērķi un rādītāji jau ir iekļauti SAM 4.2.4.2. un SAM 6.1.1.5. pasākumu regulējumā (VIAA). Lai nodrošinātu vienotu pieeju publiskā atbalsta programmu pieaugušo izglītības pārvaldībai un uzraudzībai, aicinām Ekonomikas ministriju noteikt attiecīgus ieguldījumu atdeves mērķus un rādītājus arī savās atbalsta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ņemot vērā MKN projektā noteikto minimālo pieejamo finansējumu (500 000 eiro) un tā attiecību pret šobrīd noteikto rādītāju – mācībās iesaistīto dalībnieku skaitu, kas ir tikai 49 mācību dalībnieki (kar ir ~ 10 000 euro uz vienu dalībnieku).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26.02.2025.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26.02.2025.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Atzinumi_25-TA-15.docx</dc:title>
</cp:coreProperties>
</file>

<file path=docProps/custom.xml><?xml version="1.0" encoding="utf-8"?>
<Properties xmlns="http://schemas.openxmlformats.org/officeDocument/2006/custom-properties" xmlns:vt="http://schemas.openxmlformats.org/officeDocument/2006/docPropsVTypes"/>
</file>