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2.1.3. specifiskā atbalsta mērķa “Veicināt pielāgošanos klimata pārmaiņām, risku novēršanu un noturību pret katastrofām” 2.1.3.3. pasākuma “Katastrofu risku mazināšanas pasākumi”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05.07.2023. 08.19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05.07.2023. 08.19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Atzinumi_23-TA-263.docx</dc:title>
</cp:coreProperties>
</file>

<file path=docProps/custom.xml><?xml version="1.0" encoding="utf-8"?>
<Properties xmlns="http://schemas.openxmlformats.org/officeDocument/2006/custom-properties" xmlns:vt="http://schemas.openxmlformats.org/officeDocument/2006/docPropsVTypes"/>
</file>