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21. janvāra noteikumos Nr. 50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papildināt ar 144.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būtiskās elektroenerģijas biržas cenu izmaiņas un to komersantu skaita, kuriem ir spēkā esošas tiesības saražoto elektroenerģiju pārdot elektroenerģijas obligātā iepirkuma ietvaros, izmaiņas 2022.gadā un 2023.gada pirmajā ceturksnī, kā arī nepieciešamību aktualizēt Ministru kabineta 2022. gada 6. septembra rīkojumu Nr. 584 "Par kompleksiem pasākumiem obligātā iepirkuma komponentes problemātikas risināšanai un elektroenerģijas tirgus attīstībai" un konceptuālo ziņojumu "Kompleksi pasākumi obligātā iepirkuma komponentes problemātikas risināšanai un elektroenerģijas tirgus attīstībai", lūdzam precizēt projektā piedāvāto Noteikumu Nr. 50 144.punktu, līdz 2023.gada 31.oktobrim pagarinot termiņu, kādā publiskais tirgotājs pirmo reizi iesniedz birojā aprēķinu un rēķinu par nesegtajām finanšu izmaksām 2023.gadā.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137.</w:t>
            </w:r>
            <w:r w:rsidR="00000000" w:rsidRPr="00000000" w:rsidDel="00000000">
              <w:rPr>
                <w:vertAlign w:val="superscript"/>
                <w:rtl w:val="0"/>
              </w:rPr>
              <w:t xml:space="preserve">23</w:t>
            </w:r>
            <w:r w:rsidR="00000000" w:rsidRPr="00000000" w:rsidDel="00000000">
              <w:rPr>
                <w:rtl w:val="0"/>
              </w:rPr>
              <w:t xml:space="preserve"> punktā minēto aprēķinu, 137.</w:t>
            </w:r>
            <w:r w:rsidR="00000000" w:rsidRPr="00000000" w:rsidDel="00000000">
              <w:rPr>
                <w:vertAlign w:val="superscript"/>
                <w:rtl w:val="0"/>
              </w:rPr>
              <w:t xml:space="preserve">24</w:t>
            </w:r>
            <w:r w:rsidR="00000000" w:rsidRPr="00000000" w:rsidDel="00000000">
              <w:rPr>
                <w:rtl w:val="0"/>
              </w:rPr>
              <w:t xml:space="preserve"> un 137.</w:t>
            </w:r>
            <w:r w:rsidR="00000000" w:rsidRPr="00000000" w:rsidDel="00000000">
              <w:rPr>
                <w:vertAlign w:val="superscript"/>
                <w:rtl w:val="0"/>
              </w:rPr>
              <w:t xml:space="preserve">25</w:t>
            </w:r>
            <w:r w:rsidR="00000000" w:rsidRPr="00000000" w:rsidDel="00000000">
              <w:rPr>
                <w:rtl w:val="0"/>
              </w:rPr>
              <w:t xml:space="preserve"> punktā minēto informāciju un 137.</w:t>
            </w:r>
            <w:r w:rsidR="00000000" w:rsidRPr="00000000" w:rsidDel="00000000">
              <w:rPr>
                <w:vertAlign w:val="superscript"/>
                <w:rtl w:val="0"/>
              </w:rPr>
              <w:t xml:space="preserve">26</w:t>
            </w:r>
            <w:r w:rsidR="00000000" w:rsidRPr="00000000" w:rsidDel="00000000">
              <w:rPr>
                <w:rtl w:val="0"/>
              </w:rPr>
              <w:t xml:space="preserve"> punktā minēto rēķinu pirmo reizi publiskais tirgotājs sagatavo un iesniedz Būvniecības valsts kontroles birojā līdz 2023. gada 31. oktobrim par periodu no 2023. gada 1. janvāra līdz 2023. gada 30. septembrim, aprēķinā iekļaujot arī publiskā tirgotāja nesegtās finanšu izmaksas visā darbības periodā, kas veidojušās no darbības elektroenerģijas obligātā iepirkuma sistēmas ietvaros, uz 2022. gada 31. decembri.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Putnika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23-TA-803</w:t>
    </w:r>
    <w:r>
      <w:br/>
    </w:r>
    <w:r w:rsidR="00000000" w:rsidRPr="00000000" w:rsidDel="00000000">
      <w:rPr>
        <w:rtl w:val="0"/>
      </w:rPr>
      <w:t xml:space="preserve">Izdrukāts 27.04.2023.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23-TA-803</w:t>
    </w:r>
    <w:r>
      <w:br/>
    </w:r>
    <w:r w:rsidR="00000000" w:rsidRPr="00000000" w:rsidDel="00000000">
      <w:rPr>
        <w:rtl w:val="0"/>
      </w:rPr>
      <w:t xml:space="preserve">Izdrukāts 27.04.2023.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Atzinumi_23-TA-803.docx</dc:title>
</cp:coreProperties>
</file>

<file path=docProps/custom.xml><?xml version="1.0" encoding="utf-8"?>
<Properties xmlns="http://schemas.openxmlformats.org/officeDocument/2006/custom-properties" xmlns:vt="http://schemas.openxmlformats.org/officeDocument/2006/docPropsVTypes"/>
</file>