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24-TA-1245: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16. novembra rīkojumā Nr. 841 "Par Eiropas Savienības kohēzijas politikas programmu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veiktajām izmaiņām 4.2.prioritātes 4.2.1.SAM “Uzlabot vienlīdzīgu piekļuvi iekļaujošiem un kvalitatīviem pakalpojumiem izglītības, mācību un mūžizglītības jomā, attīstot pieejamu infrastruktūru, tostarp, veicinot noturību izglītošanā un mācībās attālinātā un tiešsaistes režīmā” atbalstāmo darbību tvērumā, no atbalstāmajām darbībām svītrojot "Infrastruktūras izveide starpnozaru sadarbības un atbalsta sistēmas izveidei bērnu attīstībai, nodrošinot savlaicīgu atbalsta sniegšanu pedagogiem, izglītības iestādēm un vecākiem darbā ar bērniem, kuriem ir dažādas mācīšanās vajadzības, tādējādi stiprinot iekļaujošas izglītības pieejamību, kā arī nodrošinot agrīnu prevenciju un instrumentu pārvaldību bērna attīstības vajadzību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VK šobrīd organizē diskusijas ar Veselības ministriju, Izglītības un zinātnes ministriju, Bērnu klīniskās universitātes slimnīcu un citām iesaistītajām institūcijām par strukturālām izmaiņām agrīna atbalsta sistēmā bērniem, lai nodrošinātu savlaicīgu attīstības risku atpazīšanu un starpsektoru sadarbībā balstītu atbalsta plānošanu un organizēšanu bērniem ar attīstības riskiem un traucējumiem, t.sk. speciālām vajadzībām, tādējādi uzlabojot viņu nākotnes izredzes un dzīves kvalitāti. Vienlaikus VK vadībā darbu turpina darba grupa, kuras uzdevums ir izstrādāt likumprojektu bērnu attīstības vajadzību atbalstam. Lai ieviestu plānotās izmaiņas 2026./2027.gadā, būtisks ir 4.2.1. SAM paredzētais atbalsts infrastruktūras izveidei, tāpēc iebilstam pret izmaiņām plānotajās darbībās, kas nav saskaņotas ar iesaistītajām pusēm. Vēršam uzmanību, ka virzītās izmaiņas būtiski apgrūtinās 4.3.6.7.pasākumā "Starpnozaru sadarbības un atbalsta sistēmas izveide bērnu veselīgai attīstībai un sekmīgai pašrealizācijai" izstrādāto metodisko instrumentu bērnu attīstības risku, traucējumu t.sk. speciālo vajadzību noteikšanai ieviešanu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Kārlis Gūtmanis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rādītāju VK,  jo 4.3.prioritātē, 4.3.6.SAM rādītāja ID EECO18 (Nacionāla, reģionāla vai vietēja mēroga valsts administrācijas vai sabiedrisko pakalpojumu iestāžu un pakalpojumu skaits, kas saņēmuši atbalstu Iestāžu skaits) starpposma vērtība (2024) konstatēts, ka VK rādītājs 280 neatbilst pret VK Ārvalstu finanšu instrumentu departamenta vadītāja Haralda Beiteļa 17.05.2024. nosūtītajā e-pasta vēstulē Finanšu ministrijai (anna.pukse@fm.gov.lv ) par ES kohēzijas politikas programmā 2021.-2027.gadam precizētajiem programmas grozījumiem, kuros norādīts, ka  4.3.prioritātē 4.3.6.SAM rādītājs ID EECO18 VK ir 281.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izmaiņas rādītājā veiktas pamatojoties uz 4.3.6.9. pasākumu "Ģimenei draudzīgas vides un sabiedrības veidošana un intervences psiholoģiskā un emocionālā noturīguma veicināšanai" , kura ietvaros līdz 2029. gada 31. decembrim ar plānotajām investīcijām paredzēts sniegt atbalstu kopumā vismaz divām nacionāla, reģionāla un vietēja mēroga valsts administrācijas vai sabiedrisko pakalpojumu iestāžu un pakalpojumu institūcijām. Iznākuma rādītājs “Nacionāla, reģionāla vai vietēja mēroga valsts administrācijas vai sabiedrisko pakalpojumu iestāžu un pakalpojumu skaits, kas saņēmuši atbalstu” ir  “2” - Sabiedrības integrācijas fonds un 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4.3.prioritāte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EECO18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Starpposma vērtība (2024) VK-281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Dzelme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13.06.2024.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13.06.2024.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Atzinumi_24-TA-1245.docx</dc:title>
</cp:coreProperties>
</file>

<file path=docProps/custom.xml><?xml version="1.0" encoding="utf-8"?>
<Properties xmlns="http://schemas.openxmlformats.org/officeDocument/2006/custom-properties" xmlns:vt="http://schemas.openxmlformats.org/officeDocument/2006/docPropsVTypes"/>
</file>