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22-TA-2475: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Atveseļošanas un noturības mehānisma plāna 2.komponentes ''Digitālā transformācija'' 2.3. reformu un investīciju virziena ''Digitālās prasmes'' 2.3.1.4.i. investīcijas ''Individuālo mācību kontu pieejas attīstība''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koriģēt izmaksu sadalījumu informatīvā ziņojuma 19.punktā, ņemot vērā to, ka 2023.gadā norādītās AF finansējuma un PVN izmaksas pārsniedz finansējumu rindā "IZM 74.00.00 "Atveseļošanas un noturības mehānisma (AF) projektu un pasākumu īstenošana".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24.4.apakšpunktu, norādot, ka līdz minētajam datumam tiks apstiprināts noslēguma maksājuma pieprasījums.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51. punktu norādot, ka tiks vērtēti izslēgšanas kritēriji, kuri noteikti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136. pantā.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nosaukumu atbilstoši AF plānam, ietverot tajā atbilstošu reformas, kā arī reformas un investīciju virziena numuru un nosaukumu - 2.3. reformu un investīciju virziena "Digitālās prasmes" 2.3.1.r. reforma "Ilgtspējīgas un sociāli atbildīgas atbalsta sistēmas pieaugušo izglītībai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investīcijas specifikai atkārtoti lūdzam informatīvajā ziņojumā paredzēt nepieciešamību uzkrāt dalībnieku datus. Skaidrojam, ka šāds pienākums 2.3.1.4.i. investīcijai izriet no kopējo rādītāju faila, kas ir saskaņots ar Eiropas Komisiju (pieejams esfondi.lv mājas lapā https://www.esfondi.lv/normativie-akti-1), un līdz ar to nepieciešams to skaidri norādīt informatīvā ziņojuma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ziņojuma 1.punktā norādīto nosaukumu ar informatīvā ziņojuma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iesniegt informatīvā ziņojuma un protokollēmuma tulkojumu angļu valodā iesniegšanai saskaņošanai Eiropas Komisijā.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ziņojuma 21.punkta ievadā atsaukties arī uz Eiropas Padomes 2021.gada 6.jūlija lēmumu par Latvijas Atveseļošanas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noturības plāna novērtējuma apstiprināšanu (CID).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21.punktā norādīt rādītāju nosaukumus atbilstoši CID, nelietojot saīsinājumus.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21.3.apakšpunktā norādīt arī atskaites punkta nosaukumu. Tāpat lūdzam ņemt vērā, ka šajā apakšpunktā tiek norādīts 2.3.1.r. reformas nosaukums.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reformas numuru un nosaukumu arī ziņojuma 21.4.apakšpunktā.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22.punktā norādīt arī atbilstību digitālās dimensijas intervences kodam 100% apmērā atbilstoši Atveseļošanas un noturības mehānisma plāna (turpmāk - AF plāns) 2.pielikumam.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ka ziņojuma 39.7.apakšpunktā minēto funkciju nevar veikt nozares ministrijas iekšējā audita struktūrvienība.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39.8.apakšpunktā noteikto izmaksu iekļaušanu ziņojumā, norādām, ka izmaksām jābūt tieši saistītām ar projekta rezultātu sasniegšanu, investīcijas mērķiem un rādītāju sasniegšanu, kā arī iekļautām AF plānā.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70.punktu par principa "nenodarīt būtisku kaitējumu" ietekmi, norādot arī mērķa rādītājus līdzīgi kā ziņojuma 1.redakcijas 69.punktā.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matemātiskas neprecizitātes, ņemot vērā, ka summējot 40.1., 40.2., 40.3., 40.4. un 40.5.apakšpunktā norādīto finansējumu pievienotā vērtības nodokļa segšanai, tas pārsniedz Ministru kabineta sēdes protokollēmuma projekta 2.punktā, kā arī informatīvā ziņojuma 18. un 19.punktā norādīto. Vienlaikus, ņemot vērā, ka finansējums valsts budžetā tiek plānots pilnos </w:t>
            </w:r>
            <w:r w:rsidR="00000000" w:rsidRPr="00000000" w:rsidDel="00000000">
              <w:rPr>
                <w:i w:val="1"/>
                <w:rtl w:val="0"/>
              </w:rPr>
              <w:t xml:space="preserve">euro</w:t>
            </w:r>
            <w:r w:rsidR="00000000" w:rsidRPr="00000000" w:rsidDel="00000000">
              <w:rPr>
                <w:rtl w:val="0"/>
              </w:rPr>
              <w:t xml:space="preserve">, attiecīgi finansējums pievienotās vērtības nodokļa segšanai ir norādāms pilnos </w:t>
            </w:r>
            <w:r w:rsidR="00000000" w:rsidRPr="00000000" w:rsidDel="00000000">
              <w:rPr>
                <w:i w:val="1"/>
                <w:rtl w:val="0"/>
              </w:rPr>
              <w:t xml:space="preserve">euro</w:t>
            </w:r>
            <w:r w:rsidR="00000000" w:rsidRPr="00000000" w:rsidDel="00000000">
              <w:rPr>
                <w:rtl w:val="0"/>
              </w:rPr>
              <w:t xml:space="preserve"> bez euro centiem.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informatīvā ziņojuma 24.2.apakšpunktā norādītos nacionālos rādītājus, norādīt atsevišķos apakšpunktos, ņemot vērā to, ka Kohēzijas politikas fondu vadības informācijas sistēmā tie tiks uzkrāti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63.punktā jau ir noteikta kārtība un termiņi, kādā tiek apstiprināts noslēguma maksājuma pieprasījums, lūgums izvērtēt, vai ir nepieciešams noteikt informatīvā ziņojuma 24.4.apakšpunktā minēto nacionālo rādītāju.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63. un 66.punktā norādītais apzīmējums "līgumslēdzējs", kā arī 51., 57.punktā un 59.7.apakšpunktā norādītā "atbildīgā institūcija" iepriekš tekstā nav izmantots. Ierosinām vārda "līgumslēdzējs" vietā izmantot iepriekš atrunāto Izglītības un zinātnes ministrijas saīsinājumu "IZM", kā arī konkrētāk norādīt, kas ir domāts ar vārdiem "atbildīgā institūcija".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izvērtēt iespēju 39.1.punktā noteiktās projektā plānotās atlīdzības izmaksas paredzēt kā vienkāršotās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izvērtēt iespēju 39.5. punktā noteiktās projekta izmaksas   paredzēt kā vienkāršotās izmaksas. Ceļa izdevumiem ir izstrādāta horozontālā vienkāršoto izmaksu metodika.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Baha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1.punktā ietverto atsauci uz Likuma par budžetu un finanšu vadību, t.i., lūdzam aizstāt skaitli "19.3." ar skaitli "19.3" (prim).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3.punktā iekavas ar saīsinājumu "(turpmāk – ES regula)" pārcelt aiz vārdiem "ar ko izveido AF". Papildus lūdzam nelietot saīsinājumus tiesību akta nosaukumā.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regulas 2021/241 (2021. gada 12. februāris), ar ko izveido  Atveseļošanas un noturības mehānismu (turpmāk – ES regula).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3.punktā mērķi un mērķa grupu norādīt kā 3.1. apakšpunktu un rādītājus un sasniedzamos rezultātus norādīt kā 3.2.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10.2.apakšpunktā vārdu "adekvātu", lai norāde būtu izmērāma un skaidri definējama.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10.2.apakšpunktā vārdu "piešķirumu".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izmantot informatīvā ziņojuma 18.punktā iepriekš noteikto saīsinājumu "AF", lai nodrošinātu vienotu pierakstu visā informatīvajā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25.punktu ar vārdiem 'investīcijas pasākuma 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28.punktu ar vārdiem "šī ziņojuma" pirms skaitļa 16.punktā.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informatīvā ziņojuma 39.6.apakšpunktā saīsinājuma "IKT" pilno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48.punktu, norādot rīkojuma izdevējiestādi.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59.6.apakšpunktu ar vārdiem "dalībvalstij" aiz vārda "veikšanas".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izmantot informatīvā ziņojuma 70.punktā iepriekš norādīto saīsinājumu, atsaucoties uz regulu.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svītrot punktu, ņemot vērā, ka tas dublē 59. un 60.punktā noteikto.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tiesību akta projekta nosaukumu TAP portālā ar Informatīvā ziņojuma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izskatīt iespēju apvienot ziņojuma 22.punkta otro daļu ar 25.punktu, informāciju par kopējiem rādītājiem norādot vienā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atdalīt ziņojuma 59.4.apakšpunktā iekļautās normas, lietojot komatu aiz vārda "nodalīšanu".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iekļaut ziņojuma 60.punktā arī informāciju par maksājumu pieprasījumu iesniegšanu.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ka Atveseļošanas un noturības mehānisma plāna 2. komponentes “Digitālā transformācija” 2.3. reformas un investīciju virziena “Digitālās prasmes” 2.3.1.4.i. investīcijas “Individuālo mācību kontu pieejas attīstība” pasākuma īstenošanas projektam pievienotās vērtības nodokļa izmaksas līdz 871 235 euro apmērā tiks segtas no 74. resora “Gadskārtējā valsts budžeta izpildes procesā pārdalāmais finansējums” 80.00.00 programmas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nelietot vārdu "pasākums" attiecībā uz Atveseļošanas fonda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13.12.2022.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13.12.2022.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Atzinumi_22-TA-2475.docx</dc:title>
</cp:coreProperties>
</file>

<file path=docProps/custom.xml><?xml version="1.0" encoding="utf-8"?>
<Properties xmlns="http://schemas.openxmlformats.org/officeDocument/2006/custom-properties" xmlns:vt="http://schemas.openxmlformats.org/officeDocument/2006/docPropsVTypes"/>
</file>