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Pieteikšanās neatkarīgas interneta protokola sestās versijas adresei, tās saņemšanas kārtība un lokālā interneta reģistra darbības nodrošināšanas, uzturēšanas un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nomainīt aizvietot vārdu "resursu" ar "adrešu apgabalu", jo tālāk dokumentā tiek lietots tieši šāds termins. Vajadzētu : 1.vienoties kāds termins tiek lietots un kāpēc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2.tos izskaidrot (papildus IPV6....)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pašvaldību institūcija (turpmāk – institūcija), kura vēlas pieteikties un saņemt IPv6 adrešu apgabalu,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"demontē" aizvietot ar vārdu "atsavina" vai "anulē", jo virtuālā numura kontekstā tas izklausītos atbilstošāk.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Institūcijai 90 (deviņdesmit) kalendāro dienu laikā no ASN saņemšanas brīža ir jānodrošina tās darbība internetā, pretējā gadījumā RIPE NCC to anulē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Gadījumā, ja institūcijai ir nepieciešams papildu jau saņemtajam IPv6 apgabalam vēl viens IPv6 apgabals, tad institūcija par to informē LVRTC saskaņā 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kārtību. Papildu IPv6 apgabala piešķiršana notiek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tiek izmantots apzīmējums "apgabals", tādēļ 3. punktā arī tiek piedāvāts izmantot šo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anotāciju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1998. gada, kad strauji pieauga interneta tīkla lietotāju skaits, radās neatkarīgo interneta protokola ceturtās versijas (turpmāk – IPv4) adrešu trūkums. Šobrīd IPv4 adreses praktiski vairs nav pieejamas, taču IPv6 adreses var iegūt ikviena iestāde, kas uztur savu autonomo sistēmu (turpmāk – AS). LVRTC ir reģionālā interneta reģistra Eiropā (RIPE NCC) biedrs - LIR, kuram RIPE NCC ir piešķīrusi IP adreses. LVRTC jau šobrīd veic LIR funkcijas: pārvalda, piešķir un uzskaita interneta protokola (turpmāk – IP) adreses un AS numurus. Tādējādi LVRTC var nodrošināt valsts un pašvaldību institūcijām neatkarīgas (Provider independent) IPv6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interneta tīklam un pieprasījumam pēc interneta pakalpojumiem, valsts un pašvaldību institūcijas saskaras ar  IPv4 adrešu trūkumu. Šīs situācijas rezultātā elektronisko sakaru sniedzēji valsts un pašvaldību institūcijām var piedāvāt IP adrešu apgabalus, kas nav globāli maršrutējami, neļaut turpināt izmantot IP adreses, ja tiek mainīts interneta pakalpojumu sniedzējs vai var pieprasīt nomas maksu par IP adrešu izmantošanu, ja tiek mainīts interneta pakalpojumu sniedzējs. Tādējādi valsts un pašvaldību institūcijas saskaras ar situāciju, ka tām ir grūtības vai nav iespējas mainīt interneta pakalpojumu sniedzēju, palielinot tehnisku atkarību no sākotnēji izvēlētā interneta pakalpojumu sniedzēja. Tādā veidā tiek kropļots interneta pakalpojumu tirgus un ietekmētas interneta pakalpojumu cenas. Centralizēta LIR mērķis - izvairīties no tehniskām, birokrātiskām un finansiālām problēmām, kādas šobrīd izveidojušās IPv4 adrešu kontekstā, kā arī novērst šādas problēmas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dibināt centralizētu, stingri regulētu LIR, kura mērķi ir nodrošināt iespēju valsts un pašvaldību institūcijām saņemt globāli maršrutējamus IPv6 adrešu apgabalus, uzturēt informācijas sistēmu, kurā valsts un pašvaldību institūcijas var uzskaitīt savus IP resursus un veikt IP adresācijas plānošanu, nodrošināt valsts un pašvaldību institūcijām AS numerāciju. Tas mazinātu valsts un pašvaldību institūciju atkarību no sākotnēji izvēlētā interneta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paredz to, ka elektronisko sakaru sniedzēji valsts un pašvaldību institūcijām turpina nodrošināt IPv4 adrešu apgabalus (kamēr tie nav beigušies), kas nav globāli maršrutējami, tādējādi būtiski ierobežojot valsts un pašvaldību institūciju iespējas mainīt interneta pakalpojumu sniedzēju. Situācijā, kad IPv4 resursi vairs nebūs pieejami, elektronisko sakaru sniedzēji būs spiesti rast ekonomisku un tehnisku risinājumu piedāvāt valsts un pašvaldību institūcijām IPv6 adrešu apgabalus. Katram elektronisko sakaru sniedzējam šī pāreja var notikt dažādos laika posmos, tādējādi valsts un pašvaldību institūcijas riskē ar iespēju kādu laiku palikt bez nepieciešamajiem IP resursiem (un interneta pakalpojumiem) un pēcāk ar papildus izmaksām, kuras elektronisko sakaru sniedzējs varētu noteikt par IPv6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LVRTC apkopotajai informācijai, pasaulē IPv4 adrešu noma pieejama, sākot no 512 EUR/mēn., iegāde biržas izsolē – sākot no 15 000 EUR, minimālais IPv4 adrešu skaits – 256 gab. 2021. gadā LVRTC aptaujāja  valsts un pašvaldību institūcijas, ar mērķi novērtēt to gatavību izmantot IPv6 adresāciju, kā arī lai identificētu nepieciešamās aktivitātes IPv6 adresācijas ieviešanas procesa īstenošanai. Analizējot aptaujas rezultātus, tika secināts, ka valsts iestādes kopā izmanto 4 111 IPv4 adreses, un potenciālais ietaupījums, pārejot uz IPv6 adresāciju, būtu sākot no 8 222 EUR/mēn. Savukārt pašvaldību (t.sk. pilsētu) iestādes kopā izmanto 6 024 IPv4 adreses, un potenciālais ietaupījums, pārejot uz IPv6 adresāciju, būtu sākot no 12 048 eur/mēn. Ņemot vērā, ka IPv4 adrešu apgabalu nomas vai iegādes maksai ir tendence pieaugt (to veicina IPv4 trūkums pasaulē un iespējas tās iegādāties tikai ar izsoļu starpniecību), valsts un pašvaldību institūciju izdevumi par papildus iegādātām IPv4 adresēm nākamo gadu laikā tikai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12.12.2022.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12.12.2022.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Atzinumi_22-TA-2994.docx</dc:title>
</cp:coreProperties>
</file>

<file path=docProps/custom.xml><?xml version="1.0" encoding="utf-8"?>
<Properties xmlns="http://schemas.openxmlformats.org/officeDocument/2006/custom-properties" xmlns:vt="http://schemas.openxmlformats.org/officeDocument/2006/docPropsVTypes"/>
</file>