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finansēšanas un administrēšanas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(turpmāk – SIFFA) ir izskatījusi Veselības aprūpes finansēšanas un administrēšanas likumprojektu un kopumā atbalsta Veselības ministrijas ieceres attiecībā uz veselības aprūpes pakalpojumu finansēšanu tikai Latvijā deklarētajiem iedzīvotājiem, kā arī attiecībā uz Nacionālā veselības apdrošināšanas fonda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Lai veicinātu veselības nozares attīstību, SIFFA aicina 4.panta 2.punktu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vispārējās valdības sektora [Eiropas Parlamenta un Padomes 2013. gada 21. maija regulas (ES) Nr. 549/2013 par Eiropas nacionālo un reģionālo kontu sistēmu Eiropas Savienībā (Dokuments attiecas uz EEZ) A pielikuma 2.113. punkta izpratnē] finansējums veido vismaz sešus procentus no iekšzemes kopprodukta. Finansējums nedrīkst būt mazāks kā iepriekšējā gadā, izņemot to finansējumu, kas piešķirts uz noteiktu laiku specifiskam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ziņojumu “State of Health in the EU 2023”  veselības aprūpes izdevumi uz vienu iedzīvotāju Latvijā pēdējās desmitgades laikā ir vairāk nekā divkāršojušies, taču tie joprojām ir vieni no zemākajiem ES. Jāņem vērā, ka veselības aprūpē ieguldītais finansējums tieši ietekmē iedzīvotāju veselības rezultātus. Saskaņā ar ziņojumu “Health at a Glance: Europe 2024” ES iedzīvotāju dzīvildze 2023. gadā sasniedza 81,5 gadus, tomēr starp ES dalībvalstīm joprojām pastāv ievērojamas atšķirības un Latvijā tā bija vairāk nekā piecus ar pusi gadus zem vidējā ES līmeņa, turklāt Latvijas iedzīvotāju vidējais veselīgi nodzīvoto gadu skaits ir zemākais ES (53,8).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valdība jau vairākas reizes ir apņēmusies pakāpeniski celt veselības nozares finansējumu. Sabiedrības veselības pamatnostādnes 2021.–2027. gadam nosaka, ka “2027.gadā Veselības ministrijai papildus valsts budžeta pamatfunkcijām nepieciešamais finansējums Pamatnostādņu īstenošanai indikatīvi aprēķināts 950 451 808 euro apmērā salīdzinājumā ar likumā "Par vidēja termiņa budžeta ietvaru 2022., 2023. un 2024.gadam" paredzēto un 2027.gadā veidos 6%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Deklarācija par Evikas Siliņas vadītā Ministru kabineta iecerēto darbību nosaka, ka tiks nodrošināts veselības nozares publiskais finansējums vismaz 12 % apmērā no Latvijas valsts budžeta pamatfunkciju izdevumiem, neskaitot ārpus fiskālās telpas finansētas investīcijas, paredzot šī īpatsvara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konkrētu sasniedzamo mērķu noteikšana likumā un citos politiskas veidošanas dokumentos, ir ļoti būtiska arī investīciju piesaistē un inovāciju ienākšanas veicināšanā, jo ārvalstu kompānijas vērtē Latvijas tirgu un tā prognozējamo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Veselības aprūpes finansēšanas un administrēšanas likumprojektā ir jāatspoguļo valdības apņemšanās celt veselības nozares budžetu gan norādot kā mērķi 6% no IKP, gan apņemoties sasniegt vismaz 16% no valdības kopējiem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SIFFA ieskatā ir būtiski nodrošināt, lai Nacionālā veselības apdrošināšanas fonda pieņemtie lēmumi par budžeta sadali būtu pacientu vajadzībās un datos balstīti, nodrošinot taisnīgumu un caurspīdību. Ņemot vērā to, ka budžeta piešķiršana ir politisks lēmums, ir būtiski, lai tā sadale būtu politiski neitrāla, līdz ar to Fonda Padomes sastāvā būtu jāiekļauj ministriju valsts sekretāri.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