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27D3E" w:rsidRDefault="00027D3E" w:rsidP="00027D3E">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Inguna </w:t>
      </w:r>
      <w:proofErr w:type="spellStart"/>
      <w:r>
        <w:rPr>
          <w:rFonts w:ascii="Calibri" w:eastAsia="Times New Roman" w:hAnsi="Calibri" w:cs="Calibri"/>
          <w:sz w:val="22"/>
          <w:szCs w:val="22"/>
          <w:lang w:val="en-US"/>
        </w:rPr>
        <w:t>Dancīte</w:t>
      </w:r>
      <w:proofErr w:type="spellEnd"/>
      <w:r>
        <w:rPr>
          <w:rFonts w:ascii="Calibri" w:eastAsia="Times New Roman" w:hAnsi="Calibri" w:cs="Calibri"/>
          <w:sz w:val="22"/>
          <w:szCs w:val="22"/>
          <w:lang w:val="en-US"/>
        </w:rPr>
        <w:t xml:space="preserve"> &lt;inguna.dancite@fm.gov.lv&gt; </w:t>
      </w:r>
      <w:r>
        <w:rPr>
          <w:rFonts w:ascii="Calibri" w:eastAsia="Times New Roman" w:hAnsi="Calibri" w:cs="Calibri"/>
          <w:b/>
          <w:bCs/>
          <w:sz w:val="22"/>
          <w:szCs w:val="22"/>
          <w:lang w:val="en-US"/>
        </w:rPr>
        <w:t xml:space="preserve">On Behalf Of </w:t>
      </w:r>
      <w:r>
        <w:rPr>
          <w:rFonts w:ascii="Calibri" w:eastAsia="Times New Roman" w:hAnsi="Calibri" w:cs="Calibri"/>
          <w:sz w:val="22"/>
          <w:szCs w:val="22"/>
          <w:lang w:val="en-US"/>
        </w:rPr>
        <w:t>Pasts</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Monday, July 20, 2020 3:47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Valsts Kanceleja &lt;vk@mk.gov.lv&gt;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Kristīne</w:t>
      </w:r>
      <w:proofErr w:type="spellEnd"/>
      <w:r>
        <w:rPr>
          <w:rFonts w:ascii="Calibri" w:eastAsia="Times New Roman" w:hAnsi="Calibri" w:cs="Calibri"/>
          <w:sz w:val="22"/>
          <w:szCs w:val="22"/>
          <w:lang w:val="en-US"/>
        </w:rPr>
        <w:t xml:space="preserve"> Stone &lt;Kristine.Stone@mk.gov.lv&gt;; Edgars Matulis &lt;edgars.matulis@fm.gov.lv&gt;; </w:t>
      </w:r>
      <w:proofErr w:type="spellStart"/>
      <w:r>
        <w:rPr>
          <w:rFonts w:ascii="Calibri" w:eastAsia="Times New Roman" w:hAnsi="Calibri" w:cs="Calibri"/>
          <w:sz w:val="22"/>
          <w:szCs w:val="22"/>
          <w:lang w:val="en-US"/>
        </w:rPr>
        <w:t>Mārīte</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Krišāne</w:t>
      </w:r>
      <w:proofErr w:type="spellEnd"/>
      <w:r>
        <w:rPr>
          <w:rFonts w:ascii="Calibri" w:eastAsia="Times New Roman" w:hAnsi="Calibri" w:cs="Calibri"/>
          <w:sz w:val="22"/>
          <w:szCs w:val="22"/>
          <w:lang w:val="en-US"/>
        </w:rPr>
        <w:t xml:space="preserve"> &lt;marite.krisane@fm.gov.lv&gt;; Rita </w:t>
      </w:r>
      <w:proofErr w:type="spellStart"/>
      <w:r>
        <w:rPr>
          <w:rFonts w:ascii="Calibri" w:eastAsia="Times New Roman" w:hAnsi="Calibri" w:cs="Calibri"/>
          <w:sz w:val="22"/>
          <w:szCs w:val="22"/>
          <w:lang w:val="en-US"/>
        </w:rPr>
        <w:t>Birša</w:t>
      </w:r>
      <w:proofErr w:type="spellEnd"/>
      <w:r>
        <w:rPr>
          <w:rFonts w:ascii="Calibri" w:eastAsia="Times New Roman" w:hAnsi="Calibri" w:cs="Calibri"/>
          <w:sz w:val="22"/>
          <w:szCs w:val="22"/>
          <w:lang w:val="en-US"/>
        </w:rPr>
        <w:t xml:space="preserve"> &lt;rita.birsa@fm.gov.lv&gt;; Ludmila </w:t>
      </w:r>
      <w:proofErr w:type="spellStart"/>
      <w:r>
        <w:rPr>
          <w:rFonts w:ascii="Calibri" w:eastAsia="Times New Roman" w:hAnsi="Calibri" w:cs="Calibri"/>
          <w:sz w:val="22"/>
          <w:szCs w:val="22"/>
          <w:lang w:val="en-US"/>
        </w:rPr>
        <w:t>Jevčuka</w:t>
      </w:r>
      <w:proofErr w:type="spellEnd"/>
      <w:r>
        <w:rPr>
          <w:rFonts w:ascii="Calibri" w:eastAsia="Times New Roman" w:hAnsi="Calibri" w:cs="Calibri"/>
          <w:sz w:val="22"/>
          <w:szCs w:val="22"/>
          <w:lang w:val="en-US"/>
        </w:rPr>
        <w:t xml:space="preserve"> &lt;ludmila.jevcuka@fm.gov.lv&gt;; Laura </w:t>
      </w:r>
      <w:proofErr w:type="spellStart"/>
      <w:r>
        <w:rPr>
          <w:rFonts w:ascii="Calibri" w:eastAsia="Times New Roman" w:hAnsi="Calibri" w:cs="Calibri"/>
          <w:sz w:val="22"/>
          <w:szCs w:val="22"/>
          <w:lang w:val="en-US"/>
        </w:rPr>
        <w:t>Zemīta</w:t>
      </w:r>
      <w:proofErr w:type="spellEnd"/>
      <w:r>
        <w:rPr>
          <w:rFonts w:ascii="Calibri" w:eastAsia="Times New Roman" w:hAnsi="Calibri" w:cs="Calibri"/>
          <w:sz w:val="22"/>
          <w:szCs w:val="22"/>
          <w:lang w:val="en-US"/>
        </w:rPr>
        <w:t xml:space="preserve"> &lt;laura.zemita@fm.gov.lv&gt;; Agnese </w:t>
      </w:r>
      <w:proofErr w:type="spellStart"/>
      <w:r>
        <w:rPr>
          <w:rFonts w:ascii="Calibri" w:eastAsia="Times New Roman" w:hAnsi="Calibri" w:cs="Calibri"/>
          <w:sz w:val="22"/>
          <w:szCs w:val="22"/>
          <w:lang w:val="en-US"/>
        </w:rPr>
        <w:t>Krilova</w:t>
      </w:r>
      <w:proofErr w:type="spellEnd"/>
      <w:r>
        <w:rPr>
          <w:rFonts w:ascii="Calibri" w:eastAsia="Times New Roman" w:hAnsi="Calibri" w:cs="Calibri"/>
          <w:sz w:val="22"/>
          <w:szCs w:val="22"/>
          <w:lang w:val="en-US"/>
        </w:rPr>
        <w:t xml:space="preserve"> &lt;agnese.krilova@fm.gov.lv&gt;; Daiga Gulbe &lt;daiga.gulbe@fm.gov.lv&gt;; </w:t>
      </w:r>
      <w:proofErr w:type="spellStart"/>
      <w:r>
        <w:rPr>
          <w:rFonts w:ascii="Calibri" w:eastAsia="Times New Roman" w:hAnsi="Calibri" w:cs="Calibri"/>
          <w:sz w:val="22"/>
          <w:szCs w:val="22"/>
          <w:lang w:val="en-US"/>
        </w:rPr>
        <w:t>Elīna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Gusāre</w:t>
      </w:r>
      <w:proofErr w:type="spellEnd"/>
      <w:r>
        <w:rPr>
          <w:rFonts w:ascii="Calibri" w:eastAsia="Times New Roman" w:hAnsi="Calibri" w:cs="Calibri"/>
          <w:sz w:val="22"/>
          <w:szCs w:val="22"/>
          <w:lang w:val="en-US"/>
        </w:rPr>
        <w:t xml:space="preserve"> &lt;elina.gusare@fm.gov.lv&gt;; Gita </w:t>
      </w:r>
      <w:proofErr w:type="spellStart"/>
      <w:r>
        <w:rPr>
          <w:rFonts w:ascii="Calibri" w:eastAsia="Times New Roman" w:hAnsi="Calibri" w:cs="Calibri"/>
          <w:sz w:val="22"/>
          <w:szCs w:val="22"/>
          <w:lang w:val="en-US"/>
        </w:rPr>
        <w:t>Mežupa</w:t>
      </w:r>
      <w:proofErr w:type="spellEnd"/>
      <w:r>
        <w:rPr>
          <w:rFonts w:ascii="Calibri" w:eastAsia="Times New Roman" w:hAnsi="Calibri" w:cs="Calibri"/>
          <w:sz w:val="22"/>
          <w:szCs w:val="22"/>
          <w:lang w:val="en-US"/>
        </w:rPr>
        <w:t xml:space="preserve"> &lt;gita.mezupa@fm.gov.lv&gt;; Inese </w:t>
      </w:r>
      <w:proofErr w:type="spellStart"/>
      <w:r>
        <w:rPr>
          <w:rFonts w:ascii="Calibri" w:eastAsia="Times New Roman" w:hAnsi="Calibri" w:cs="Calibri"/>
          <w:sz w:val="22"/>
          <w:szCs w:val="22"/>
          <w:lang w:val="en-US"/>
        </w:rPr>
        <w:t>Kemzāne</w:t>
      </w:r>
      <w:proofErr w:type="spellEnd"/>
      <w:r>
        <w:rPr>
          <w:rFonts w:ascii="Calibri" w:eastAsia="Times New Roman" w:hAnsi="Calibri" w:cs="Calibri"/>
          <w:sz w:val="22"/>
          <w:szCs w:val="22"/>
          <w:lang w:val="en-US"/>
        </w:rPr>
        <w:t xml:space="preserve"> &lt;inese.kemzane@fm.gov.lv&gt;; Dina </w:t>
      </w:r>
      <w:proofErr w:type="spellStart"/>
      <w:r>
        <w:rPr>
          <w:rFonts w:ascii="Calibri" w:eastAsia="Times New Roman" w:hAnsi="Calibri" w:cs="Calibri"/>
          <w:sz w:val="22"/>
          <w:szCs w:val="22"/>
          <w:lang w:val="en-US"/>
        </w:rPr>
        <w:t>Šaknere</w:t>
      </w:r>
      <w:proofErr w:type="spellEnd"/>
      <w:r>
        <w:rPr>
          <w:rFonts w:ascii="Calibri" w:eastAsia="Times New Roman" w:hAnsi="Calibri" w:cs="Calibri"/>
          <w:sz w:val="22"/>
          <w:szCs w:val="22"/>
          <w:lang w:val="en-US"/>
        </w:rPr>
        <w:t xml:space="preserve"> &lt;dina.saknere@fm.gov.lv&gt;; </w:t>
      </w:r>
      <w:proofErr w:type="spellStart"/>
      <w:r>
        <w:rPr>
          <w:rFonts w:ascii="Calibri" w:eastAsia="Times New Roman" w:hAnsi="Calibri" w:cs="Calibri"/>
          <w:sz w:val="22"/>
          <w:szCs w:val="22"/>
          <w:lang w:val="en-US"/>
        </w:rPr>
        <w:t>Egils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Zarakovskis</w:t>
      </w:r>
      <w:proofErr w:type="spellEnd"/>
      <w:r>
        <w:rPr>
          <w:rFonts w:ascii="Calibri" w:eastAsia="Times New Roman" w:hAnsi="Calibri" w:cs="Calibri"/>
          <w:sz w:val="22"/>
          <w:szCs w:val="22"/>
          <w:lang w:val="en-US"/>
        </w:rPr>
        <w:t xml:space="preserve"> &lt;egils.zarakovskis@fm.gov.lv&gt;; </w:t>
      </w:r>
      <w:proofErr w:type="spellStart"/>
      <w:r>
        <w:rPr>
          <w:rFonts w:ascii="Calibri" w:eastAsia="Times New Roman" w:hAnsi="Calibri" w:cs="Calibri"/>
          <w:sz w:val="22"/>
          <w:szCs w:val="22"/>
          <w:lang w:val="en-US"/>
        </w:rPr>
        <w:t>Ieviņa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Dzenīte</w:t>
      </w:r>
      <w:proofErr w:type="spellEnd"/>
      <w:r>
        <w:rPr>
          <w:rFonts w:ascii="Calibri" w:eastAsia="Times New Roman" w:hAnsi="Calibri" w:cs="Calibri"/>
          <w:sz w:val="22"/>
          <w:szCs w:val="22"/>
          <w:lang w:val="en-US"/>
        </w:rPr>
        <w:t xml:space="preserve"> &lt;ievina.dzenite@fm.gov.lv&gt;; </w:t>
      </w:r>
      <w:proofErr w:type="spellStart"/>
      <w:r>
        <w:rPr>
          <w:rFonts w:ascii="Calibri" w:eastAsia="Times New Roman" w:hAnsi="Calibri" w:cs="Calibri"/>
          <w:sz w:val="22"/>
          <w:szCs w:val="22"/>
          <w:lang w:val="en-US"/>
        </w:rPr>
        <w:t>Liene</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Vigule</w:t>
      </w:r>
      <w:proofErr w:type="spellEnd"/>
      <w:r>
        <w:rPr>
          <w:rFonts w:ascii="Calibri" w:eastAsia="Times New Roman" w:hAnsi="Calibri" w:cs="Calibri"/>
          <w:sz w:val="22"/>
          <w:szCs w:val="22"/>
          <w:lang w:val="en-US"/>
        </w:rPr>
        <w:t xml:space="preserve"> &lt;liene.vigule@fm.gov.lv&gt;; </w:t>
      </w:r>
      <w:proofErr w:type="spellStart"/>
      <w:r>
        <w:rPr>
          <w:rFonts w:ascii="Calibri" w:eastAsia="Times New Roman" w:hAnsi="Calibri" w:cs="Calibri"/>
          <w:sz w:val="22"/>
          <w:szCs w:val="22"/>
          <w:lang w:val="en-US"/>
        </w:rPr>
        <w:t>Līva</w:t>
      </w:r>
      <w:proofErr w:type="spellEnd"/>
      <w:r>
        <w:rPr>
          <w:rFonts w:ascii="Calibri" w:eastAsia="Times New Roman" w:hAnsi="Calibri" w:cs="Calibri"/>
          <w:sz w:val="22"/>
          <w:szCs w:val="22"/>
          <w:lang w:val="en-US"/>
        </w:rPr>
        <w:t xml:space="preserve"> Jirgensone &lt;liva.jirgensone@fm.gov.lv&gt;; Jānis </w:t>
      </w:r>
      <w:proofErr w:type="spellStart"/>
      <w:r>
        <w:rPr>
          <w:rFonts w:ascii="Calibri" w:eastAsia="Times New Roman" w:hAnsi="Calibri" w:cs="Calibri"/>
          <w:sz w:val="22"/>
          <w:szCs w:val="22"/>
          <w:lang w:val="en-US"/>
        </w:rPr>
        <w:t>Leikučs</w:t>
      </w:r>
      <w:proofErr w:type="spellEnd"/>
      <w:r>
        <w:rPr>
          <w:rFonts w:ascii="Calibri" w:eastAsia="Times New Roman" w:hAnsi="Calibri" w:cs="Calibri"/>
          <w:sz w:val="22"/>
          <w:szCs w:val="22"/>
          <w:lang w:val="en-US"/>
        </w:rPr>
        <w:t xml:space="preserve"> &lt;janis.leikucs@fm.gov.lv&gt;; Linda Barbara &lt;linda.barbara@fm.gov.lv&gt;; </w:t>
      </w:r>
      <w:proofErr w:type="spellStart"/>
      <w:r>
        <w:rPr>
          <w:rFonts w:ascii="Calibri" w:eastAsia="Times New Roman" w:hAnsi="Calibri" w:cs="Calibri"/>
          <w:sz w:val="22"/>
          <w:szCs w:val="22"/>
          <w:lang w:val="en-US"/>
        </w:rPr>
        <w:t>Edīte</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Bērziņa</w:t>
      </w:r>
      <w:proofErr w:type="spellEnd"/>
      <w:r>
        <w:rPr>
          <w:rFonts w:ascii="Calibri" w:eastAsia="Times New Roman" w:hAnsi="Calibri" w:cs="Calibri"/>
          <w:sz w:val="22"/>
          <w:szCs w:val="22"/>
          <w:lang w:val="en-US"/>
        </w:rPr>
        <w:t xml:space="preserve"> &lt;edite.berzina@fm.gov.lv&gt;; Solvita </w:t>
      </w:r>
      <w:proofErr w:type="spellStart"/>
      <w:r>
        <w:rPr>
          <w:rFonts w:ascii="Calibri" w:eastAsia="Times New Roman" w:hAnsi="Calibri" w:cs="Calibri"/>
          <w:sz w:val="22"/>
          <w:szCs w:val="22"/>
          <w:lang w:val="en-US"/>
        </w:rPr>
        <w:t>Āmare-Pilka</w:t>
      </w:r>
      <w:proofErr w:type="spellEnd"/>
      <w:r>
        <w:rPr>
          <w:rFonts w:ascii="Calibri" w:eastAsia="Times New Roman" w:hAnsi="Calibri" w:cs="Calibri"/>
          <w:sz w:val="22"/>
          <w:szCs w:val="22"/>
          <w:lang w:val="en-US"/>
        </w:rPr>
        <w:t xml:space="preserve"> &lt;solvita.amare-pilka@fm.gov.lv&gt;; Jolanta </w:t>
      </w:r>
      <w:proofErr w:type="spellStart"/>
      <w:r>
        <w:rPr>
          <w:rFonts w:ascii="Calibri" w:eastAsia="Times New Roman" w:hAnsi="Calibri" w:cs="Calibri"/>
          <w:sz w:val="22"/>
          <w:szCs w:val="22"/>
          <w:lang w:val="en-US"/>
        </w:rPr>
        <w:t>Krastiņa</w:t>
      </w:r>
      <w:proofErr w:type="spellEnd"/>
      <w:r>
        <w:rPr>
          <w:rFonts w:ascii="Calibri" w:eastAsia="Times New Roman" w:hAnsi="Calibri" w:cs="Calibri"/>
          <w:sz w:val="22"/>
          <w:szCs w:val="22"/>
          <w:lang w:val="en-US"/>
        </w:rPr>
        <w:t xml:space="preserve"> &lt;jolanta.krastina@fm.gov.lv&gt;; Inese.Svarinska@kase.gov.lv; Kristine.Zvagina@vid.gov.lv; </w:t>
      </w:r>
      <w:proofErr w:type="spellStart"/>
      <w:r>
        <w:rPr>
          <w:rFonts w:ascii="Calibri" w:eastAsia="Times New Roman" w:hAnsi="Calibri" w:cs="Calibri"/>
          <w:sz w:val="22"/>
          <w:szCs w:val="22"/>
          <w:lang w:val="en-US"/>
        </w:rPr>
        <w:t>Katlapa</w:t>
      </w:r>
      <w:proofErr w:type="spellEnd"/>
      <w:r>
        <w:rPr>
          <w:rFonts w:ascii="Calibri" w:eastAsia="Times New Roman" w:hAnsi="Calibri" w:cs="Calibri"/>
          <w:sz w:val="22"/>
          <w:szCs w:val="22"/>
          <w:lang w:val="en-US"/>
        </w:rPr>
        <w:t xml:space="preserve"> Linda &lt;linda.katlapa@iub.gov.lv&gt;; Sanda.Liepina@iaui.gov.lv; Sanita.Maurite-Smite@cfla.gov.lv</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FM </w:t>
      </w:r>
      <w:proofErr w:type="spellStart"/>
      <w:r>
        <w:rPr>
          <w:rFonts w:ascii="Calibri" w:eastAsia="Times New Roman" w:hAnsi="Calibri" w:cs="Calibri"/>
          <w:sz w:val="22"/>
          <w:szCs w:val="22"/>
          <w:lang w:val="en-US"/>
        </w:rPr>
        <w:t>atzinums</w:t>
      </w:r>
      <w:proofErr w:type="spellEnd"/>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precizēto</w:t>
      </w:r>
      <w:proofErr w:type="spellEnd"/>
      <w:r>
        <w:rPr>
          <w:rFonts w:ascii="Calibri" w:eastAsia="Times New Roman" w:hAnsi="Calibri" w:cs="Calibri"/>
          <w:sz w:val="22"/>
          <w:szCs w:val="22"/>
          <w:lang w:val="en-US"/>
        </w:rPr>
        <w:t xml:space="preserve"> TAP, VSS-64</w:t>
      </w:r>
    </w:p>
    <w:p w:rsidR="00027D3E" w:rsidRDefault="00027D3E" w:rsidP="00027D3E"/>
    <w:p w:rsidR="00027D3E" w:rsidRDefault="00027D3E" w:rsidP="00027D3E">
      <w:r>
        <w:t>20.07.2020.  Nr. 10.1-6/7-1/666</w:t>
      </w:r>
    </w:p>
    <w:p w:rsidR="00027D3E" w:rsidRDefault="00027D3E" w:rsidP="00027D3E"/>
    <w:p w:rsidR="00027D3E" w:rsidRDefault="00027D3E" w:rsidP="00027D3E"/>
    <w:p w:rsidR="00027D3E" w:rsidRDefault="00027D3E" w:rsidP="00027D3E">
      <w:pPr>
        <w:jc w:val="both"/>
      </w:pPr>
      <w:r>
        <w:t>Labdien!</w:t>
      </w:r>
    </w:p>
    <w:p w:rsidR="00027D3E" w:rsidRDefault="00027D3E" w:rsidP="00027D3E">
      <w:pPr>
        <w:jc w:val="both"/>
      </w:pPr>
    </w:p>
    <w:p w:rsidR="00027D3E" w:rsidRDefault="00027D3E" w:rsidP="00027D3E">
      <w:pPr>
        <w:jc w:val="both"/>
      </w:pPr>
      <w:r>
        <w:t xml:space="preserve">Finanšu ministrija atbilstoši kompetencei ir izskatījusi Valsts kancelejas precizēto likumprojektu "Valsts un pašvaldību institūciju amatpersonu un darbinieku atlīdzības likums" VSS-64, </w:t>
      </w:r>
      <w:proofErr w:type="gramStart"/>
      <w:r>
        <w:t>tā sākotnējās ietekmes</w:t>
      </w:r>
      <w:proofErr w:type="gramEnd"/>
      <w:r>
        <w:t xml:space="preserve"> novērtējuma ziņojumu (anotāciju), Ministru kabineta sēdes protokollēmuma projektu un izziņu par atzinumos sniegtajiem iebildumiem, un izsaka tālāk minētos iebildumus un priekšlikumus.</w:t>
      </w:r>
    </w:p>
    <w:p w:rsidR="00027D3E" w:rsidRDefault="00027D3E" w:rsidP="00027D3E">
      <w:pPr>
        <w:jc w:val="both"/>
        <w:rPr>
          <w:b/>
          <w:bCs/>
        </w:rPr>
      </w:pPr>
    </w:p>
    <w:p w:rsidR="00027D3E" w:rsidRDefault="00027D3E" w:rsidP="00027D3E">
      <w:pPr>
        <w:jc w:val="both"/>
        <w:rPr>
          <w:b/>
          <w:bCs/>
        </w:rPr>
      </w:pPr>
      <w:r>
        <w:rPr>
          <w:b/>
          <w:bCs/>
        </w:rPr>
        <w:t>Iebildumi.</w:t>
      </w:r>
    </w:p>
    <w:p w:rsidR="00027D3E" w:rsidRDefault="00027D3E" w:rsidP="00027D3E">
      <w:pPr>
        <w:jc w:val="both"/>
      </w:pPr>
      <w:r>
        <w:t>1. Attiecībā uz izziņas 88.punktā minēto, uzturam iebildumu par anotācijā minēto pienākumu Finanšu ministrijai, pārraugot budžeta apropriāciju sadali, vērst uzmanību vienlīdzīgas pieejas nodrošināšanai un pakāpeniskai atalgojuma budžetu izlīdzināšanai. Atlīdzības</w:t>
      </w:r>
      <w:proofErr w:type="gramStart"/>
      <w:r>
        <w:t xml:space="preserve"> politiku un tās prioritātes centralizēti</w:t>
      </w:r>
      <w:proofErr w:type="gramEnd"/>
      <w:r>
        <w:t xml:space="preserve"> izstrādā un virza Valsts kanceleja, savukārt nozares (resori) ievieš šos principus un prioritātes, apzinot finansējuma iekšējas pārvirzīšanas iespējas sava budžeta ietvaros, un sagatavo atbilstošos priekšlikumus. Valsts kanceleja veic atlīdzības monitoringu un sniedz viedokli par to, vai resora priekšlikumi finansējuma novirzīšanai atlīdzībai nodrošina vienlīdzīgo pieeju un pakāpenisko atalgojuma fondu izlīdzināšanu. Valsts kancelejai sadarbībā ar nozarēm (resoriem) konstatējot nepieciešamību pēc papildu finanšu resursiem, lai mazinātu iestāžu savstarpējo konkurenci un veicinātu taisnīgu darba samaksu valsts pārvaldē, būtu jāvirza horizontāla prioritāte izskatīšanai gadskārtējā valsts budžeta likumprojekta sagatavošanas procesā, par ko lēmumu pieņemtu Ministru kabinets un Saeima, skatot to kopsakarā ar pārējām prioritātēm.  Ņemot vērā minēto, atkārtoti lūdzam svītrot no anotācijas attiecīgā punkta informāciju par Finanšu ministriju.</w:t>
      </w:r>
    </w:p>
    <w:p w:rsidR="00027D3E" w:rsidRDefault="00027D3E" w:rsidP="00027D3E">
      <w:pPr>
        <w:spacing w:line="252" w:lineRule="auto"/>
        <w:jc w:val="both"/>
      </w:pPr>
    </w:p>
    <w:p w:rsidR="00027D3E" w:rsidRDefault="00027D3E" w:rsidP="00027D3E">
      <w:pPr>
        <w:spacing w:line="252" w:lineRule="auto"/>
        <w:jc w:val="both"/>
        <w:rPr>
          <w:color w:val="000000"/>
          <w:lang w:eastAsia="en-US"/>
        </w:rPr>
      </w:pPr>
      <w:r>
        <w:t xml:space="preserve">2. </w:t>
      </w:r>
      <w:r>
        <w:rPr>
          <w:color w:val="000000"/>
          <w:lang w:eastAsia="en-US"/>
        </w:rPr>
        <w:t xml:space="preserve">Norādām, ka likumprojekta </w:t>
      </w:r>
      <w:proofErr w:type="gramStart"/>
      <w:r>
        <w:rPr>
          <w:color w:val="000000"/>
          <w:lang w:eastAsia="en-US"/>
        </w:rPr>
        <w:t>8.panta</w:t>
      </w:r>
      <w:proofErr w:type="gramEnd"/>
      <w:r>
        <w:rPr>
          <w:color w:val="000000"/>
          <w:lang w:eastAsia="en-US"/>
        </w:rPr>
        <w:t xml:space="preserve"> trešā daļa paredzētā amatpersonu (darbinieku) mēnešalgas pārskatīšana no kalendārā gada 1.aprīļa nebūs iespējama, jo kārtējā gadā, kad ir stājies spēkā valsts budžeta likums, papildu finansējumu attiecīgo iestāžu budžetos ieplānot nevar. Ņemot vērā minēto, uzskatām, bāzes mēnešalgas apmēram attiecīgs koeficients piemērojams tikai no kalendārā gada 1.janvāra, kad tam nepieciešamais finansējums būs ieplānots gadskārtējā valsts budžeta sagatavošanas procesā.</w:t>
      </w:r>
    </w:p>
    <w:p w:rsidR="00027D3E" w:rsidRDefault="00027D3E" w:rsidP="00027D3E">
      <w:pPr>
        <w:spacing w:line="252" w:lineRule="auto"/>
        <w:jc w:val="both"/>
        <w:rPr>
          <w:color w:val="000000"/>
          <w:lang w:eastAsia="en-US"/>
        </w:rPr>
      </w:pPr>
    </w:p>
    <w:p w:rsidR="00027D3E" w:rsidRDefault="00027D3E" w:rsidP="00027D3E">
      <w:pPr>
        <w:jc w:val="both"/>
        <w:rPr>
          <w:shd w:val="clear" w:color="auto" w:fill="FFFFFF"/>
        </w:rPr>
      </w:pPr>
      <w:r>
        <w:rPr>
          <w:color w:val="000000"/>
          <w:lang w:eastAsia="en-US"/>
        </w:rPr>
        <w:lastRenderedPageBreak/>
        <w:t>3. Valsts ieņēmumu dienestā (turpmāk – VID)</w:t>
      </w:r>
      <w:r>
        <w:rPr>
          <w:shd w:val="clear" w:color="auto" w:fill="FFFFFF"/>
        </w:rPr>
        <w:t xml:space="preserve"> ir nodarbināti specializētā valsts civildienesta ierēdņi, t.sk. ar dienesta pakāpēm. </w:t>
      </w:r>
      <w:r>
        <w:t>No likumprojekta izriet, ka uz VID amatpersonām ar speciālo dienesta pakāpi nav paredzēts attiecināt nosacījumus, kas paredzēti Iekšlietu ministrijas sistēmas amatpersonām ar speciālo dienesta pakāpi vai Ieslodzījuma vietu pārvaldes amatpersonām ar speciālo dienesta pakāpi</w:t>
      </w:r>
      <w:r>
        <w:rPr>
          <w:shd w:val="clear" w:color="auto" w:fill="FFFFFF"/>
        </w:rPr>
        <w:t xml:space="preserve">. </w:t>
      </w:r>
      <w:r>
        <w:t xml:space="preserve">Lai nodrošinātu vienlīdzības principa ievērošanu un arī nepasliktinātu dienesta nosacījumus VID, likumprojektā būtu jānodrošina vienlīdzīgi nosacījumi VID amatpersonām, kā tas ir Iekšlietu ministrijas sistēmas iestāžu vai Ieslodzījuma vietu pārvaldes amatpersonām un Korupcijas novēršanas un apkarošanas birojā nodarbinātajiem. </w:t>
      </w:r>
    </w:p>
    <w:p w:rsidR="00027D3E" w:rsidRDefault="00027D3E" w:rsidP="00027D3E">
      <w:pPr>
        <w:jc w:val="both"/>
      </w:pPr>
      <w:r>
        <w:t>Ņemot vērā minēto, lūdzam:</w:t>
      </w:r>
    </w:p>
    <w:p w:rsidR="00027D3E" w:rsidRDefault="00027D3E" w:rsidP="00027D3E">
      <w:pPr>
        <w:jc w:val="both"/>
      </w:pPr>
      <w:r>
        <w:t xml:space="preserve">3.1. papildināt likumprojekta </w:t>
      </w:r>
      <w:proofErr w:type="gramStart"/>
      <w:r>
        <w:t>8.panta</w:t>
      </w:r>
      <w:proofErr w:type="gramEnd"/>
      <w:r>
        <w:t xml:space="preserve"> četrpadsmito daļu, paredzot, ka šajā daļā noteiktais attiecas arī uz VID amatpersonām ar speciālo dienesta pakāpi.</w:t>
      </w:r>
    </w:p>
    <w:p w:rsidR="00027D3E" w:rsidRDefault="00027D3E" w:rsidP="00027D3E">
      <w:pPr>
        <w:jc w:val="both"/>
      </w:pPr>
      <w:r>
        <w:t xml:space="preserve">3.2. noteikt, ka likumprojekta </w:t>
      </w:r>
      <w:proofErr w:type="gramStart"/>
      <w:r>
        <w:t>44.panta</w:t>
      </w:r>
      <w:proofErr w:type="gramEnd"/>
      <w:r>
        <w:t xml:space="preserve"> otrajā daļā noteiktais attiecas uz VID amatpersonām ar speciālo dienesta pakāpi.  </w:t>
      </w:r>
    </w:p>
    <w:p w:rsidR="00027D3E" w:rsidRDefault="00027D3E" w:rsidP="00027D3E">
      <w:pPr>
        <w:jc w:val="both"/>
      </w:pPr>
      <w:r>
        <w:t xml:space="preserve">3.3. noteikt, ka likumprojekta </w:t>
      </w:r>
      <w:proofErr w:type="gramStart"/>
      <w:r>
        <w:t>47.panta</w:t>
      </w:r>
      <w:proofErr w:type="gramEnd"/>
      <w:r>
        <w:t xml:space="preserve"> ceturtā daļā noteiktais attiecas uz VID amatpersonām ar speciālo dienesta pakāpi. </w:t>
      </w:r>
    </w:p>
    <w:p w:rsidR="00027D3E" w:rsidRDefault="00027D3E" w:rsidP="00027D3E">
      <w:pPr>
        <w:jc w:val="both"/>
      </w:pPr>
      <w:r>
        <w:t xml:space="preserve">3.4. noteikt, ka likumprojekta </w:t>
      </w:r>
      <w:proofErr w:type="gramStart"/>
      <w:r>
        <w:t>51.panta</w:t>
      </w:r>
      <w:proofErr w:type="gramEnd"/>
      <w:r>
        <w:t xml:space="preserve"> ceturtā daļā noteiktais attiecas uz VID amatpersonām ar speciālo dienesta pakāpi.</w:t>
      </w:r>
    </w:p>
    <w:p w:rsidR="00027D3E" w:rsidRDefault="00027D3E" w:rsidP="00027D3E">
      <w:pPr>
        <w:jc w:val="both"/>
      </w:pPr>
      <w:r>
        <w:t xml:space="preserve">3.5. noteikt, ka likumprojekta </w:t>
      </w:r>
      <w:proofErr w:type="gramStart"/>
      <w:r>
        <w:t>53.panta</w:t>
      </w:r>
      <w:proofErr w:type="gramEnd"/>
      <w:r>
        <w:t xml:space="preserve"> otrajā daļā noteiktais attiecas uz VID amatpersonām ar speciālo dienesta pakāpi.</w:t>
      </w:r>
    </w:p>
    <w:p w:rsidR="00027D3E" w:rsidRDefault="00027D3E" w:rsidP="00027D3E">
      <w:pPr>
        <w:jc w:val="both"/>
      </w:pPr>
      <w:r>
        <w:t xml:space="preserve">3.6. noteikt, ka likumprojekta </w:t>
      </w:r>
      <w:proofErr w:type="gramStart"/>
      <w:r>
        <w:t>59.pantā</w:t>
      </w:r>
      <w:proofErr w:type="gramEnd"/>
      <w:r>
        <w:t xml:space="preserve"> noteiktais attiecas uz VID amatpersonām ar speciālo dienesta pakāpi.</w:t>
      </w:r>
    </w:p>
    <w:p w:rsidR="00027D3E" w:rsidRDefault="00027D3E" w:rsidP="00027D3E">
      <w:pPr>
        <w:jc w:val="both"/>
      </w:pPr>
      <w:r>
        <w:t xml:space="preserve">3.7. noteikt, ka likumprojekta </w:t>
      </w:r>
      <w:proofErr w:type="gramStart"/>
      <w:r>
        <w:t>67.panta</w:t>
      </w:r>
      <w:proofErr w:type="gramEnd"/>
      <w:r>
        <w:t xml:space="preserve"> ceturtā daļā noteiktais attiecas uz VID amatpersonām ar speciālo dienesta pakāpi.</w:t>
      </w:r>
    </w:p>
    <w:p w:rsidR="00027D3E" w:rsidRDefault="00027D3E" w:rsidP="00027D3E">
      <w:pPr>
        <w:jc w:val="both"/>
      </w:pPr>
      <w:r>
        <w:t xml:space="preserve">3.8. noteikt, ka likumprojekta </w:t>
      </w:r>
      <w:proofErr w:type="gramStart"/>
      <w:r>
        <w:t>68.panta</w:t>
      </w:r>
      <w:proofErr w:type="gramEnd"/>
      <w:r>
        <w:t xml:space="preserve"> astotā daļā noteiktais attiecas uz VID amatpersonām ar speciālo dienesta pakāpi.</w:t>
      </w:r>
    </w:p>
    <w:p w:rsidR="00027D3E" w:rsidRDefault="00027D3E" w:rsidP="00027D3E">
      <w:pPr>
        <w:jc w:val="both"/>
      </w:pPr>
      <w:r>
        <w:t xml:space="preserve">3.9. izteikt likumprojekta </w:t>
      </w:r>
      <w:proofErr w:type="gramStart"/>
      <w:r>
        <w:t>72.pantu</w:t>
      </w:r>
      <w:proofErr w:type="gramEnd"/>
      <w:r>
        <w:t xml:space="preserve"> ar piekto daļu šādā redakcijā: </w:t>
      </w:r>
    </w:p>
    <w:p w:rsidR="00027D3E" w:rsidRDefault="00027D3E" w:rsidP="00027D3E">
      <w:pPr>
        <w:jc w:val="both"/>
      </w:pPr>
      <w:r>
        <w:t>“(5) Valsts ieņēmumu dienesta ierēdni ar speciālo dienesta pakāpi izņēmuma vai neatliekamas nepieciešamības gadījumā, savstarpēji vienojoties ar ierēdni, var atsaukt no atvaļinājuma ar iestādes vadītāja vai viņa pilnvarotās personas rīkojumu. Šādā gadījumā atvaļinājumu pārceļ vai pagarina par to dienu skaitu, uz kurām ierēdnis bijusi atsaukts.”</w:t>
      </w:r>
    </w:p>
    <w:p w:rsidR="00027D3E" w:rsidRDefault="00027D3E" w:rsidP="00027D3E">
      <w:pPr>
        <w:spacing w:line="252" w:lineRule="auto"/>
        <w:jc w:val="both"/>
        <w:rPr>
          <w:b/>
          <w:bCs/>
        </w:rPr>
      </w:pPr>
    </w:p>
    <w:p w:rsidR="00027D3E" w:rsidRDefault="00027D3E" w:rsidP="00027D3E">
      <w:pPr>
        <w:spacing w:after="120"/>
        <w:jc w:val="both"/>
        <w:rPr>
          <w:b/>
          <w:bCs/>
        </w:rPr>
      </w:pPr>
      <w:r>
        <w:rPr>
          <w:b/>
          <w:bCs/>
        </w:rPr>
        <w:t>Priekšlikumi.</w:t>
      </w:r>
    </w:p>
    <w:p w:rsidR="00027D3E" w:rsidRDefault="00027D3E" w:rsidP="00027D3E">
      <w:pPr>
        <w:jc w:val="both"/>
      </w:pPr>
      <w:r>
        <w:t xml:space="preserve">1. Likumprojekta </w:t>
      </w:r>
      <w:proofErr w:type="gramStart"/>
      <w:r>
        <w:t>1.panta</w:t>
      </w:r>
      <w:proofErr w:type="gramEnd"/>
      <w:r>
        <w:t xml:space="preserve"> 2.punktu ierosinām papildināt aiz vārda “darba” ar vārdiem “vai amata”, jo saskaņā ar Ministra kabineta 2010.gada 30.novembra noteikumu Nr.1075 “Valsts un pašvaldību institūciju amatu katalogs” 1.2.pielikumu valsts un pašvaldību institūcijās ir amata apraksts, kurā noteikti amata pienākumi.</w:t>
      </w:r>
    </w:p>
    <w:p w:rsidR="00027D3E" w:rsidRDefault="00027D3E" w:rsidP="00027D3E">
      <w:pPr>
        <w:jc w:val="both"/>
      </w:pPr>
    </w:p>
    <w:p w:rsidR="00027D3E" w:rsidRDefault="00027D3E" w:rsidP="00027D3E">
      <w:pPr>
        <w:jc w:val="both"/>
      </w:pPr>
      <w:r>
        <w:t xml:space="preserve">2. Likumprojektā nepieciešams ietvert regulējumu, lai iestāde var pārskatīt mēnešalgu amatpersonai (darbiniekam), ja Valsts kanceleja, pārskatot amatus un jomas, kam noteikts tirgus koeficients, turpmāk šo amatu vai jomu neiekļauj sarakstā vai tirgus koeficientu nosaka zemāku nekā iepriekš. Tādējādi ierosinām likumprojekta </w:t>
      </w:r>
      <w:proofErr w:type="gramStart"/>
      <w:r>
        <w:t>10.pantu</w:t>
      </w:r>
      <w:proofErr w:type="gramEnd"/>
      <w:r>
        <w:t xml:space="preserve"> papildināt aiz vārda “aktos” ar vārdiem “un Valsts kancelejas tīmekļvietnē publicētajā amatu vai jomu sarakstā, kam piemērojams tirgus koeficients”.</w:t>
      </w:r>
    </w:p>
    <w:p w:rsidR="00027D3E" w:rsidRDefault="00027D3E" w:rsidP="00027D3E">
      <w:pPr>
        <w:jc w:val="both"/>
      </w:pPr>
    </w:p>
    <w:p w:rsidR="00027D3E" w:rsidRDefault="00027D3E" w:rsidP="00027D3E">
      <w:pPr>
        <w:jc w:val="both"/>
      </w:pPr>
      <w:r>
        <w:t xml:space="preserve">3. Papildināt likumprojekta </w:t>
      </w:r>
      <w:proofErr w:type="gramStart"/>
      <w:r>
        <w:t>39.panta</w:t>
      </w:r>
      <w:proofErr w:type="gramEnd"/>
      <w:r>
        <w:t xml:space="preserve"> trešo daļu par valsts pārvaldē nodarbināto prēmēšanas kārtību, kāda ir noteikta likuma “Par valsts budžetu 2020.gadam” 46., 47. un 48.pantā. </w:t>
      </w:r>
    </w:p>
    <w:p w:rsidR="00027D3E" w:rsidRDefault="00027D3E" w:rsidP="00027D3E">
      <w:pPr>
        <w:jc w:val="both"/>
      </w:pPr>
    </w:p>
    <w:p w:rsidR="00027D3E" w:rsidRDefault="00027D3E" w:rsidP="00027D3E">
      <w:pPr>
        <w:jc w:val="both"/>
      </w:pPr>
      <w:r>
        <w:t xml:space="preserve">4. Lūdzam precizēt likumprojekta </w:t>
      </w:r>
      <w:proofErr w:type="gramStart"/>
      <w:r>
        <w:t>53.pantu</w:t>
      </w:r>
      <w:proofErr w:type="gramEnd"/>
      <w:r>
        <w:t xml:space="preserve">, palielinot kompensācijas apmēru. Lai gan Valsts kanceleja ir norādījusi, ka par atlīdzības apmēriem var diskutēt Saeimā, tomēr Valsts un pašvaldību institūciju amatpersonu un darbinieku atlīdzības likuma pants par kompensāciju par </w:t>
      </w:r>
      <w:r>
        <w:lastRenderedPageBreak/>
        <w:t xml:space="preserve">dzīvojamās telpas īri un komunālajiem maksājumiem nav aktualizēts kopš </w:t>
      </w:r>
      <w:proofErr w:type="gramStart"/>
      <w:r>
        <w:t>2014.gada</w:t>
      </w:r>
      <w:proofErr w:type="gramEnd"/>
      <w:r>
        <w:t xml:space="preserve"> 1.janvāra, tādējādi kompensācijas apmērs ir neatbilstošs faktiskajai situācijai. Valsts nedrīkst radīt nelabvēlīgas sekas ierēdņa mantiskajai situācijai, jo pārcelšana notiek valsts interesēs un pēc valsts iniciatīvas. Tādēļ kompensācijas apmērs tomēr būtu pārskatāms jau likumprojekta redakcijā pirms iesniegšanas Saeimā.</w:t>
      </w:r>
    </w:p>
    <w:p w:rsidR="00027D3E" w:rsidRDefault="00027D3E" w:rsidP="00027D3E">
      <w:pPr>
        <w:jc w:val="both"/>
      </w:pPr>
    </w:p>
    <w:p w:rsidR="00027D3E" w:rsidRDefault="00027D3E" w:rsidP="00027D3E"/>
    <w:p w:rsidR="00027D3E" w:rsidRDefault="00027D3E" w:rsidP="00027D3E">
      <w:pPr>
        <w:spacing w:after="240"/>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 xml:space="preserve">Ilga </w:t>
      </w:r>
      <w:proofErr w:type="spellStart"/>
      <w:r>
        <w:rPr>
          <w:rFonts w:ascii="Franklin Gothic Medium" w:hAnsi="Franklin Gothic Medium"/>
          <w:b/>
          <w:bCs/>
          <w:color w:val="1F497D"/>
          <w:sz w:val="20"/>
          <w:szCs w:val="20"/>
          <w:lang w:eastAsia="en-US"/>
        </w:rPr>
        <w:t>Jermacāne</w:t>
      </w:r>
      <w:proofErr w:type="spellEnd"/>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Tiesību aktu nodaļas juriskonsulte</w:t>
      </w:r>
      <w:r>
        <w:rPr>
          <w:rFonts w:ascii="Franklin Gothic Book" w:hAnsi="Franklin Gothic Book"/>
          <w:color w:val="767573"/>
          <w:sz w:val="16"/>
          <w:szCs w:val="16"/>
          <w:lang w:eastAsia="en-US"/>
        </w:rPr>
        <w:br/>
        <w:t>Tālr.: (+371) 67083802</w:t>
      </w:r>
      <w:r>
        <w:rPr>
          <w:rFonts w:ascii="Franklin Gothic Book" w:hAnsi="Franklin Gothic Book"/>
          <w:color w:val="767573"/>
          <w:sz w:val="16"/>
          <w:szCs w:val="16"/>
          <w:lang w:eastAsia="en-US"/>
        </w:rPr>
        <w:br/>
        <w:t xml:space="preserve">E-pasts: </w:t>
      </w:r>
      <w:hyperlink r:id="rId4" w:history="1">
        <w:r>
          <w:rPr>
            <w:rStyle w:val="Hyperlink"/>
            <w:rFonts w:ascii="Franklin Gothic Book" w:hAnsi="Franklin Gothic Book"/>
            <w:sz w:val="16"/>
            <w:szCs w:val="16"/>
            <w:lang w:eastAsia="en-US"/>
          </w:rPr>
          <w:t>ilga.jermacane@fm.gov.lv</w:t>
        </w:r>
      </w:hyperlink>
    </w:p>
    <w:p w:rsidR="00027D3E" w:rsidRDefault="00027D3E" w:rsidP="00027D3E">
      <w:pPr>
        <w:spacing w:after="240"/>
        <w:rPr>
          <w:rFonts w:ascii="Franklin Gothic Book" w:hAnsi="Franklin Gothic Book"/>
          <w:color w:val="767573"/>
          <w:sz w:val="16"/>
          <w:szCs w:val="16"/>
          <w:lang w:eastAsia="en-US"/>
        </w:rPr>
      </w:pPr>
      <w:r>
        <w:rPr>
          <w:rFonts w:ascii="Franklin Gothic Medium" w:hAnsi="Franklin Gothic Medium"/>
          <w:b/>
          <w:bCs/>
          <w:color w:val="1F497D"/>
          <w:sz w:val="20"/>
          <w:szCs w:val="20"/>
          <w:lang w:eastAsia="en-US"/>
        </w:rPr>
        <w:t xml:space="preserve">Laura </w:t>
      </w:r>
      <w:proofErr w:type="spellStart"/>
      <w:r>
        <w:rPr>
          <w:rFonts w:ascii="Franklin Gothic Medium" w:hAnsi="Franklin Gothic Medium"/>
          <w:b/>
          <w:bCs/>
          <w:color w:val="1F497D"/>
          <w:sz w:val="20"/>
          <w:szCs w:val="20"/>
          <w:lang w:eastAsia="en-US"/>
        </w:rPr>
        <w:t>Zemīta</w:t>
      </w:r>
      <w:proofErr w:type="spellEnd"/>
      <w:r>
        <w:rPr>
          <w:rFonts w:ascii="Franklin Gothic Book" w:hAnsi="Franklin Gothic Book"/>
          <w:color w:val="767573"/>
          <w:sz w:val="16"/>
          <w:szCs w:val="16"/>
          <w:lang w:eastAsia="en-US"/>
        </w:rPr>
        <w:br/>
        <w:t xml:space="preserve">Budžeta departamenta </w:t>
      </w:r>
      <w:r>
        <w:rPr>
          <w:rFonts w:ascii="Franklin Gothic Book" w:hAnsi="Franklin Gothic Book"/>
          <w:color w:val="767573"/>
          <w:sz w:val="16"/>
          <w:szCs w:val="16"/>
          <w:lang w:eastAsia="en-US"/>
        </w:rPr>
        <w:br/>
        <w:t>Varas, valdības dienestu un tautsaimniecības finansēšanas nodaļas vadītāja vietniece</w:t>
      </w:r>
      <w:r>
        <w:rPr>
          <w:rFonts w:ascii="Franklin Gothic Book" w:hAnsi="Franklin Gothic Book"/>
          <w:color w:val="767573"/>
          <w:sz w:val="16"/>
          <w:szCs w:val="16"/>
          <w:lang w:eastAsia="en-US"/>
        </w:rPr>
        <w:br/>
        <w:t xml:space="preserve">E-pasts: </w:t>
      </w:r>
      <w:hyperlink r:id="rId5" w:history="1">
        <w:r>
          <w:rPr>
            <w:rStyle w:val="Hyperlink"/>
            <w:rFonts w:ascii="Franklin Gothic Book" w:hAnsi="Franklin Gothic Book"/>
            <w:color w:val="1F497D"/>
            <w:sz w:val="16"/>
            <w:szCs w:val="16"/>
            <w:lang w:eastAsia="en-US"/>
          </w:rPr>
          <w:t>laura.zemita@fm.gov.lv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67095449</w:t>
      </w:r>
    </w:p>
    <w:p w:rsidR="00027D3E" w:rsidRDefault="00027D3E" w:rsidP="00027D3E">
      <w:pPr>
        <w:spacing w:after="240"/>
        <w:rPr>
          <w:rFonts w:ascii="Franklin Gothic Book" w:hAnsi="Franklin Gothic Book"/>
          <w:color w:val="767573"/>
          <w:sz w:val="16"/>
          <w:szCs w:val="16"/>
          <w:lang w:eastAsia="en-US"/>
        </w:rPr>
      </w:pPr>
      <w:r>
        <w:rPr>
          <w:rFonts w:ascii="Franklin Gothic Medium" w:hAnsi="Franklin Gothic Medium"/>
          <w:b/>
          <w:bCs/>
          <w:color w:val="1F497D"/>
          <w:sz w:val="20"/>
          <w:szCs w:val="20"/>
          <w:lang w:eastAsia="en-US"/>
        </w:rPr>
        <w:t xml:space="preserve">Ludmila </w:t>
      </w:r>
      <w:proofErr w:type="spellStart"/>
      <w:r>
        <w:rPr>
          <w:rFonts w:ascii="Franklin Gothic Medium" w:hAnsi="Franklin Gothic Medium"/>
          <w:b/>
          <w:bCs/>
          <w:color w:val="1F497D"/>
          <w:sz w:val="20"/>
          <w:szCs w:val="20"/>
          <w:lang w:eastAsia="en-US"/>
        </w:rPr>
        <w:t>Jevčuka</w:t>
      </w:r>
      <w:proofErr w:type="spellEnd"/>
      <w:r>
        <w:rPr>
          <w:rFonts w:ascii="Franklin Gothic Book" w:hAnsi="Franklin Gothic Book"/>
          <w:color w:val="767573"/>
          <w:sz w:val="16"/>
          <w:szCs w:val="16"/>
          <w:lang w:eastAsia="en-US"/>
        </w:rPr>
        <w:br/>
        <w:t xml:space="preserve">Budžeta politikas attīstības departamenta </w:t>
      </w:r>
      <w:r>
        <w:rPr>
          <w:rFonts w:ascii="Franklin Gothic Book" w:hAnsi="Franklin Gothic Book"/>
          <w:color w:val="767573"/>
          <w:sz w:val="16"/>
          <w:szCs w:val="16"/>
          <w:lang w:eastAsia="en-US"/>
        </w:rPr>
        <w:br/>
        <w:t>Budžeta metodoloģijas nodaļas vadītāja</w:t>
      </w:r>
      <w:r>
        <w:rPr>
          <w:rFonts w:ascii="Franklin Gothic Book" w:hAnsi="Franklin Gothic Book"/>
          <w:color w:val="767573"/>
          <w:sz w:val="16"/>
          <w:szCs w:val="16"/>
          <w:lang w:eastAsia="en-US"/>
        </w:rPr>
        <w:br/>
        <w:t xml:space="preserve">E-pasts: </w:t>
      </w:r>
      <w:hyperlink r:id="rId6" w:history="1">
        <w:r>
          <w:rPr>
            <w:rStyle w:val="Hyperlink"/>
            <w:rFonts w:ascii="Franklin Gothic Book" w:hAnsi="Franklin Gothic Book"/>
            <w:color w:val="1F497D"/>
            <w:sz w:val="16"/>
            <w:szCs w:val="16"/>
            <w:lang w:eastAsia="en-US"/>
          </w:rPr>
          <w:t>ludmila.jevcuka@fm.gov.lv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67095442</w:t>
      </w:r>
    </w:p>
    <w:p w:rsidR="00027D3E" w:rsidRDefault="00027D3E" w:rsidP="00027D3E">
      <w:pPr>
        <w:rPr>
          <w:rFonts w:ascii="Franklin Gothic Book" w:hAnsi="Franklin Gothic Book"/>
          <w:color w:val="767573"/>
          <w:sz w:val="16"/>
          <w:szCs w:val="16"/>
          <w:lang w:eastAsia="en-US"/>
        </w:rPr>
      </w:pPr>
      <w:r>
        <w:rPr>
          <w:rFonts w:ascii="Franklin Gothic Book" w:hAnsi="Franklin Gothic Book"/>
          <w:color w:val="767573"/>
          <w:sz w:val="16"/>
          <w:szCs w:val="16"/>
          <w:lang w:eastAsia="en-US"/>
        </w:rPr>
        <w:t>Latvijas Republikas Finanšu ministrija</w:t>
      </w:r>
      <w:r>
        <w:rPr>
          <w:rFonts w:ascii="Franklin Gothic Book" w:hAnsi="Franklin Gothic Book"/>
          <w:color w:val="767573"/>
          <w:sz w:val="16"/>
          <w:szCs w:val="16"/>
          <w:lang w:eastAsia="en-US"/>
        </w:rPr>
        <w:br/>
        <w:t xml:space="preserve">Smilšu iela 1, </w:t>
      </w:r>
      <w:proofErr w:type="spellStart"/>
      <w:r>
        <w:rPr>
          <w:rFonts w:ascii="Franklin Gothic Book" w:hAnsi="Franklin Gothic Book"/>
          <w:color w:val="767573"/>
          <w:sz w:val="16"/>
          <w:szCs w:val="16"/>
          <w:lang w:eastAsia="en-US"/>
        </w:rPr>
        <w:t>Riga</w:t>
      </w:r>
      <w:proofErr w:type="spellEnd"/>
      <w:r>
        <w:rPr>
          <w:rFonts w:ascii="Franklin Gothic Book" w:hAnsi="Franklin Gothic Book"/>
          <w:color w:val="767573"/>
          <w:sz w:val="16"/>
          <w:szCs w:val="16"/>
          <w:lang w:eastAsia="en-US"/>
        </w:rPr>
        <w:t>, LV-1919, Latvija</w:t>
      </w:r>
      <w:r>
        <w:rPr>
          <w:rFonts w:ascii="Franklin Gothic Book" w:hAnsi="Franklin Gothic Book"/>
          <w:color w:val="767573"/>
          <w:sz w:val="16"/>
          <w:szCs w:val="16"/>
          <w:lang w:eastAsia="en-US"/>
        </w:rPr>
        <w:br/>
        <w:t xml:space="preserve">Mājaslapa: </w:t>
      </w:r>
      <w:hyperlink r:id="rId7"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8"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extent cx="716280" cy="723900"/>
            <wp:effectExtent l="0" t="0" r="7620" b="0"/>
            <wp:docPr id="2" name="Picture 2" descr="cid:image001.jpg@01D5FECA.505B7E8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FECA.505B7E8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716280" cy="723900"/>
                    </a:xfrm>
                    <a:prstGeom prst="rect">
                      <a:avLst/>
                    </a:prstGeom>
                    <a:noFill/>
                    <a:ln>
                      <a:noFill/>
                    </a:ln>
                  </pic:spPr>
                </pic:pic>
              </a:graphicData>
            </a:graphic>
          </wp:inline>
        </w:drawing>
      </w:r>
      <w:r>
        <w:rPr>
          <w:rFonts w:ascii="Franklin Gothic Book" w:hAnsi="Franklin Gothic Book"/>
          <w:color w:val="1F497D"/>
          <w:sz w:val="16"/>
          <w:szCs w:val="16"/>
          <w:lang w:eastAsia="en-US"/>
        </w:rPr>
        <w:t xml:space="preserve">  </w:t>
      </w:r>
    </w:p>
    <w:p w:rsidR="00027D3E" w:rsidRDefault="00027D3E" w:rsidP="00027D3E"/>
    <w:p w:rsidR="00027D3E" w:rsidRDefault="00027D3E" w:rsidP="00027D3E">
      <w:pPr>
        <w:rPr>
          <w:i/>
          <w:iCs/>
          <w:color w:val="44546A"/>
        </w:rPr>
      </w:pPr>
      <w:r>
        <w:rPr>
          <w:i/>
          <w:iCs/>
          <w:color w:val="44546A"/>
        </w:rPr>
        <w:t>VID Personālvadības pārvaldes</w:t>
      </w:r>
    </w:p>
    <w:p w:rsidR="00027D3E" w:rsidRDefault="00027D3E" w:rsidP="00027D3E">
      <w:pPr>
        <w:rPr>
          <w:i/>
          <w:iCs/>
          <w:color w:val="44546A"/>
        </w:rPr>
      </w:pPr>
      <w:r>
        <w:rPr>
          <w:i/>
          <w:iCs/>
          <w:color w:val="44546A"/>
        </w:rPr>
        <w:t>Juridiskās daļas</w:t>
      </w:r>
    </w:p>
    <w:p w:rsidR="00027D3E" w:rsidRDefault="00027D3E" w:rsidP="00027D3E">
      <w:pPr>
        <w:rPr>
          <w:i/>
          <w:iCs/>
          <w:color w:val="44546A"/>
        </w:rPr>
      </w:pPr>
      <w:r>
        <w:rPr>
          <w:i/>
          <w:iCs/>
          <w:color w:val="44546A"/>
        </w:rPr>
        <w:t>galvenā juriste</w:t>
      </w:r>
    </w:p>
    <w:p w:rsidR="00027D3E" w:rsidRDefault="00027D3E" w:rsidP="00027D3E">
      <w:pPr>
        <w:rPr>
          <w:b/>
          <w:bCs/>
          <w:i/>
          <w:iCs/>
          <w:color w:val="44546A"/>
        </w:rPr>
      </w:pPr>
      <w:r>
        <w:rPr>
          <w:b/>
          <w:bCs/>
          <w:i/>
          <w:iCs/>
          <w:color w:val="44546A"/>
        </w:rPr>
        <w:t xml:space="preserve">Kristīne </w:t>
      </w:r>
      <w:proofErr w:type="spellStart"/>
      <w:r>
        <w:rPr>
          <w:b/>
          <w:bCs/>
          <w:i/>
          <w:iCs/>
          <w:color w:val="44546A"/>
        </w:rPr>
        <w:t>Žvagiņa</w:t>
      </w:r>
      <w:proofErr w:type="spellEnd"/>
    </w:p>
    <w:p w:rsidR="00027D3E" w:rsidRDefault="00027D3E" w:rsidP="00027D3E">
      <w:pPr>
        <w:rPr>
          <w:i/>
          <w:iCs/>
          <w:color w:val="44546A"/>
        </w:rPr>
      </w:pPr>
      <w:r>
        <w:rPr>
          <w:i/>
          <w:iCs/>
          <w:color w:val="44546A"/>
        </w:rPr>
        <w:t>tālr.    67122652</w:t>
      </w:r>
    </w:p>
    <w:p w:rsidR="00027D3E" w:rsidRDefault="00027D3E" w:rsidP="00027D3E">
      <w:pPr>
        <w:rPr>
          <w:i/>
          <w:iCs/>
          <w:color w:val="44546A"/>
        </w:rPr>
      </w:pPr>
      <w:r>
        <w:rPr>
          <w:i/>
          <w:iCs/>
          <w:noProof/>
          <w:color w:val="44546A"/>
        </w:rPr>
        <w:drawing>
          <wp:inline distT="0" distB="0" distL="0" distR="0">
            <wp:extent cx="2773680" cy="830580"/>
            <wp:effectExtent l="0" t="0" r="7620" b="7620"/>
            <wp:docPr id="1" name="Picture 1" descr="cid:image001.png@01D58413.C7572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58413.C75725C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773680" cy="830580"/>
                    </a:xfrm>
                    <a:prstGeom prst="rect">
                      <a:avLst/>
                    </a:prstGeom>
                    <a:noFill/>
                    <a:ln>
                      <a:noFill/>
                    </a:ln>
                  </pic:spPr>
                </pic:pic>
              </a:graphicData>
            </a:graphic>
          </wp:inline>
        </w:drawing>
      </w:r>
    </w:p>
    <w:bookmarkEnd w:id="0"/>
    <w:p w:rsidR="00027D3E" w:rsidRDefault="00027D3E" w:rsidP="00027D3E"/>
    <w:p w:rsidR="00997039" w:rsidRDefault="00997039">
      <w:bookmarkStart w:id="1" w:name="_GoBack"/>
      <w:bookmarkEnd w:id="1"/>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D3E"/>
    <w:rsid w:val="00027D3E"/>
    <w:rsid w:val="00076C29"/>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774DB-3EEE-4D86-8A80-5FEB0F5C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D3E"/>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7D3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89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asts@fm.gov.lv" TargetMode="External"/><Relationship Id="rId13" Type="http://schemas.openxmlformats.org/officeDocument/2006/relationships/image" Target="cid:image002.png@01D65EA7.7445A900" TargetMode="Externa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www.fm.gov.lv" TargetMode="External"/><Relationship Id="rId12" Type="http://schemas.openxmlformats.org/officeDocument/2006/relationships/image" Target="media/image2.png"/><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mailto:%20ludmila.jevcuka@fm.gov.lv" TargetMode="External"/><Relationship Id="rId11" Type="http://schemas.openxmlformats.org/officeDocument/2006/relationships/image" Target="cid:image001.jpg@01D65EA7.7445A900" TargetMode="External"/><Relationship Id="rId5" Type="http://schemas.openxmlformats.org/officeDocument/2006/relationships/hyperlink" Target="mailto:%20laura.zemita@fm.gov.lv"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hyperlink" Target="mailto:ilga.jermacane@fm.gov.lv" TargetMode="External"/><Relationship Id="rId9" Type="http://schemas.openxmlformats.org/officeDocument/2006/relationships/hyperlink" Target="https://lv100.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21442C4D-6EBA-4411-A11B-B6EA9D955193}"/>
</file>

<file path=customXml/itemProps2.xml><?xml version="1.0" encoding="utf-8"?>
<ds:datastoreItem xmlns:ds="http://schemas.openxmlformats.org/officeDocument/2006/customXml" ds:itemID="{7C2F6070-9E71-43A1-804F-6CE3099F1CCB}"/>
</file>

<file path=customXml/itemProps3.xml><?xml version="1.0" encoding="utf-8"?>
<ds:datastoreItem xmlns:ds="http://schemas.openxmlformats.org/officeDocument/2006/customXml" ds:itemID="{866D0072-48D7-41EF-9016-766A71ADB235}"/>
</file>

<file path=docProps/app.xml><?xml version="1.0" encoding="utf-8"?>
<Properties xmlns="http://schemas.openxmlformats.org/officeDocument/2006/extended-properties" xmlns:vt="http://schemas.openxmlformats.org/officeDocument/2006/docPropsVTypes">
  <Template>Normal.dotm</Template>
  <TotalTime>0</TotalTime>
  <Pages>3</Pages>
  <Words>5211</Words>
  <Characters>2971</Characters>
  <Application>Microsoft Office Word</Application>
  <DocSecurity>0</DocSecurity>
  <Lines>24</Lines>
  <Paragraphs>16</Paragraphs>
  <ScaleCrop>false</ScaleCrop>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2020-07-20T12:47:00Z</dcterms:created>
  <dcterms:modified xsi:type="dcterms:W3CDTF">2020-07-20T12:47:00Z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381800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