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2.2. reformu un investīciju virziena “Uzņēmumu digitālā transformācija un inovācijas” 2.2.1.5.i. investīcijas “Mediju nozares uzņēmumu digitālās transformācijas veicināšana” pasākuma “Mediju nozares uzņēmumu procesu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21.3.2. apvieno masu informācijas līdzekļu īpašniekus;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21.3.2. apakšpunktā norādes uz apvienotu masu informācijas līdzekļu īpašniekiem vietā paredzēt, ka, piemēram, masu informācijas līdzekļu īpašnieki ir sadarbības partnera dalībnieki vai biedri.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Aģentūras lēmumu par projekta iesnieguma apstiprināšanu, apstiprināšanu ar nosacījumu vai noraidīšanu mēneša laikā var apstrīdēt Finanšu ministrijā kā Atveseļošanas fonda plāna koordinējošā iestādē. Savukārt Finanšu ministrijas izdoto administratīvo aktu var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35. punktā svītrot vārdus "kā Atveseļošanas fonda plāna koordinējošā iestādē", ņemot vērā, ka Finanšu ministrijas statuss izriet no citiem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pielikumā ietvertajā kvalitātes kritērijā Nr. 4.2. svītrot vārdu "būtisku" vai noteikumu projekta anotācijā skaidrot, kā paredzēts novērtēt nozares izaicinājuma būtiskumu.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pielikumā ietverto 2.7. kritēriju salāgot ar noteikumu projekta 16.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26.01.2024.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26.01.2024.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Atzinumi_23-TA-2953.docx</dc:title>
</cp:coreProperties>
</file>

<file path=docProps/custom.xml><?xml version="1.0" encoding="utf-8"?>
<Properties xmlns="http://schemas.openxmlformats.org/officeDocument/2006/custom-properties" xmlns:vt="http://schemas.openxmlformats.org/officeDocument/2006/docPropsVTypes"/>
</file>