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2. punkts paredz, ka noteikumi stājas spēkā 2026. gada 29. maijā. Arī noteikumu projekta anotācijas 1.2. sadaļā "Mērķis" ir norādīts spēkā stāšanās termiņš - 29.05.2026. Ievērojot iepriekš minēto, nepieciešams attiecīgi precizēt noteikumu projekta anotācijas 1.2. sadaļas "Mērķis" pamatojumu, kurā norādīts, ka šo noteikumu projektam ir jāstājas spēkā 29.05.2029.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Šī iemesla dēļ arī šo noteikumu projektam ir jāstājas spēkā 29.05.2026.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Vijars Zadarožnajs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11.02.2026.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11.02.2026.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