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4.3.3.1.pasākuma mērķa grupai, kas ir bezdarba riskam pakļautās personas ar grozījumiem tiek paplašināts pieejamais atbalsts mācībām 4.3.3.1.pasākuma ietvaros, paredzot šai personu grupai arī no 4.3.3.1.pasākuma finansējuma segt izmaksas par profesionālās tālākizglītības programmu un profesionālās pilnveides izglītības programmu apguvi, bet nodarbinātām personām šāds atbalsts jau tiek nodrošināts IZM  un EM pārziņā esošajos ES fondu pasākumos, tostarp 4.2.4.1. pasākumā "Atbalsts nozaru vajadzībās balstītai pieaugušo izglītībai", 4.2.4.2. pasākumā "Atbalsts pieaugušo individuālajās vajadzībās balstītai pieaugušo izglītībai" un 6.1.1.5. pasākumā "Nodarbināto prasmju paaugstināšana un atbalsts kvalifikācijas iegūšanai, atbalsts darbaspēka mācībām saskaņā ar uzņēmumu pieprasījumu". Konceptuāli atbalstot nepieciešamību veidot un attīstīt vienotu pieeju darbaspēka prasmju un kvalifikācijas nodrošināšanā, bet ievērojot iepriekš minēto par plānoto atbalsta pasākumu dublēšanās riskiem un mērķa grupu pārklāšanās gadījumiem, kā arī pirmsšķietamu administratīvā sloga palielināšanos izglītības iestādēm, lūdzam 4.3.3.1. pasākumā ietvert skaidrus nosacījumus 4.3.3.1.pasākuma darbību demarkācijai un papildinātībai ar IZM un EM pasākumiem, lai novērstu darbību un finansējuma dublēšanās riskus un nodrošinātu, ka tiek pilnvērtīgi izmantoti jau izveidotie sadarbības mehānismi, un atbalsta pasākumi un digitālie risinājumi, kuri jau darbojas attiecībā uz nodarbinātām personām, attiecīgi papildinot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LM izziņā sniegto informāciju par plānoto “</w:t>
            </w:r>
            <w:r w:rsidR="00000000" w:rsidRPr="00000000" w:rsidDel="00000000">
              <w:rPr>
                <w:i w:val="1"/>
                <w:rtl w:val="0"/>
              </w:rPr>
              <w:t xml:space="preserve">pilotprojektu vismaz divās NVA filiālēs, kurās tiks ieviesta uz datiem balstīta darba devēju vajadzību apzināšana sadarbībā ar EM un vienota iedzīvotāju uzrunāšanas un novirzīšanas pieeja, nodrošinot ciešu sasaisti starp darba tirgus pieprasījumu, mācību piedāvājumu un nodarbinātības iespējām, tai skaitā, balstoties uz stratēģiski nozīmīgu un eksportspējīgāko uzņēmumu attīstības plāniem un vajadzībām, nodrošinot darba meklētāju profilēšanu un atlasi, organizējot darbinieku pārkvalifikācijas iespējas u.c. pasākumus</w:t>
            </w:r>
            <w:r w:rsidR="00000000" w:rsidRPr="00000000" w:rsidDel="00000000">
              <w:rPr>
                <w:rtl w:val="0"/>
              </w:rPr>
              <w:t xml:space="preserve">”, lai nodrošinātu demarkāciju ar 4.2.4.2. un 6.1.1.5. pasākumu, aicinām 4.3.3.1. pasākuma MK noteikumu projektā norādīt, ka profesionālās tālākizglītības un profesionālās pilnveides mācības tiks īstenotas pēc komersantu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par to, kā tiks nodrošināta sadarbība ar Izglītības un zinātnes ministriju 4.3.3.1. pasākumā ietvaros, tostarp īstenojot minēto pilotprojektu, atbilstoši Bezdarbnieku un darba meklētāju atbalsta likuma 5.panta trešajai daļai, kas paredz, ka “(3) Labklājības ministrija sadarbībā ar Izglītības un zinātnes ministriju nodrošina bezdarbnieku profesionālo apmācību, pārkvalifikācijas un kvalifikācijas paaugstināšanas, bezdarbnieku un darba meklētāju neformālās izglītības ieguves, komersantu nodarbināto personu un pašnodarbināto pārkvalifikācijas, kvalifikācijas paaugstināšanas un tālākizglītības, apmācības programmu pieaugušo iesaistei mūžizglītībā, apmācības programmu bezdarba riskam pakļautām nodarbinātām personām, kā arī karjeras konsultāciju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4.3.3.1. pasākuma MK noteikumu grozījumu precizētajai redakcijai, svītrojot anotācijā norādi uz ārpus formālās izglītības sistēmas apgūtās profesionālās kompetences novērtēšanu, tādējādi nodrošinot atbilstību grozījumu projekta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30.06.2026.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30.06.2026.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Atzinumi_26-TA-250.docx</dc:title>
</cp:coreProperties>
</file>

<file path=docProps/custom.xml><?xml version="1.0" encoding="utf-8"?>
<Properties xmlns="http://schemas.openxmlformats.org/officeDocument/2006/custom-properties" xmlns:vt="http://schemas.openxmlformats.org/officeDocument/2006/docPropsVTypes"/>
</file>