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523 "Rakstniecības un mūzikas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 paredz sašaurināt personu loku, uz kuriem attiecināmi noteikumu projekta pielikuma 1.1.1.., 1.2.2.., 2.1.., 3.1.2..,  3.2.2..,  3.3.2. un 3.5.1. apakšpunktā minētie pakalpojumi, lūdzam precizēt, kurš projekta pielikuma punkts attiecināms uz profesionālās izglītības izglītojamiem. Vēršam uzmanību, ka gan Profesionālās izglītības likumā, gan Vispārējās izglītības likumā tiek lietots vārds "izglītojamais", līdz ar to, lūdzam izvērtēt anotācijā lietotā vārda "skolēns" lietošanu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pielikuma 1., 2. un 3. punkts paredz sašaurināt personu loku, uz kuriem pakalpojums attiecināms, lūdzam precizēt, kurš projekta pielikuma punkts attiecināms uz profesionālās izglītības izglītojamiem. Vēršam uzmanību, ka gan Profesionālās izglītības likumā, gan Vispārējās izglītības likumā tiek lietots vārds "izglītojamais", līdz ar to, lūdzam izvērtēt projekta pielikuma 1.1.1.., 1.2.2.., 2.1.., 3.1.2.., 3.2.2.., 3.3.2. un 3.5.1. apakšpunktos lietotā vārda "skolēns" lietošanu un precizēt minētos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19.05.2023.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19.05.2023.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Atzinumi_23-TA-1142.docx</dc:title>
</cp:coreProperties>
</file>

<file path=docProps/custom.xml><?xml version="1.0" encoding="utf-8"?>
<Properties xmlns="http://schemas.openxmlformats.org/officeDocument/2006/custom-properties" xmlns:vt="http://schemas.openxmlformats.org/officeDocument/2006/docPropsVTypes"/>
</file>