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719 "Publisko ūdeņu nomas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 sadaļā ietverts skaidrojums, ka </w:t>
            </w:r>
            <w:r w:rsidR="00000000" w:rsidRPr="00000000" w:rsidDel="00000000">
              <w:rPr>
                <w:u w:val="single"/>
                <w:rtl w:val="0"/>
              </w:rPr>
              <w:t xml:space="preserve">tiks nodrošināta projekta publiskā apspriešana</w:t>
            </w:r>
            <w:r w:rsidR="00000000" w:rsidRPr="00000000" w:rsidDel="00000000">
              <w:rPr>
                <w:rtl w:val="0"/>
              </w:rPr>
              <w:t xml:space="preserve">. Atbilstoši Ministru kabineta 2024. gada 15. oktobra noteikumu Nr.639 "Sabiedrības līdzdalības kārtība attīstības plānošanas procesā" (turpmāk - Noteikumi Nr.639) 4. punktam institūcija, ievērojot šo noteikumu prasības, īsteno sabiedrības līdzdalību tiesību aktu projektu </w:t>
            </w:r>
            <w:r w:rsidR="00000000" w:rsidRPr="00000000" w:rsidDel="00000000">
              <w:rPr>
                <w:u w:val="single"/>
                <w:rtl w:val="0"/>
              </w:rPr>
              <w:t xml:space="preserve">izstrādē,</w:t>
            </w:r>
            <w:r w:rsidR="00000000" w:rsidRPr="00000000" w:rsidDel="00000000">
              <w:rPr>
                <w:rtl w:val="0"/>
              </w:rPr>
              <w:t xml:space="preserve"> nodrošinot sabiedrības pārstāvjiem iespējas iegūt informāciju un sniegt priekšlikumus par reformu vai publiskā finansējuma prioritātēm. Lai informācija par sabiedrības līdzdalības iespējām sasniegtu sabiedrības pārstāvjus, kurus skar vai interesē projekts, institūcija mērķtiecīgi izplata minēto informāciju, izmantojot dažādus komunikācijas kanālus vai saziņas veidus. Ja projekta izstrādes procesā sabiedrības līdzdalības iespējas netiek nodrošinātas, institūcija lēmumu neiesaistīt sabiedrības pārstāvjus pamato, sniedzot skaidrojumu tiesību akta projekta sākotnējās ietekmes novērtējuma ziņojumā. Ņemot vērā, ka noteikumu projekts ir jau izstrādāts un iesniegts saskaņošanā citām institūcijām, lūdzam  izvērst anotācijas 6.sadaļu, norādot iemeslu, kāpēc sabiedrība nav iesaistīta tiesību akta projekta izstrādē tās ierosināšanas vai izstrādes stadijā (sk.,Noteikumu Nr.639 12.1. un 12.2. apakšpunktu) un sniegt informāciju, kad un kādā veidā ir paredzēts sarīkot noteikumu projekta publisko apspriešanu.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tiek iznomāti publiskie ūdeņi – iekšzemes publiskie ūdeņi un jūras piekrastes josla, ciktāl to nenosaka citi normatīvie akti.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projekts </w:t>
            </w:r>
            <w:r w:rsidR="00000000" w:rsidRPr="00000000" w:rsidDel="00000000">
              <w:rPr>
                <w:u w:val="single"/>
                <w:rtl w:val="0"/>
              </w:rPr>
              <w:t xml:space="preserve">ir pārstrādājams</w:t>
            </w:r>
            <w:r w:rsidR="00000000" w:rsidRPr="00000000" w:rsidDel="00000000">
              <w:rPr>
                <w:rtl w:val="0"/>
              </w:rPr>
              <w:t xml:space="preserve"> atbilstoši izstrādāto grozījumu mērķim, saturam un apjomam, kā arī, ievērojot Ministru kabineta 2009. gada 3. februāra noteikumu Nr.108 "Normatīvo aktu projektu sagatavošanas noteikumi" (turpmāk - Noteikumi Nr.108) prasības, 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projekta 1. punktu par grozāmo noteikumu 1. punkta izteikšanu jaunā redakcijā nepieciešams noformēt atbilstoši Zemes pārvaldības likuma 13.panta pirmās daļas 10. punktā ietvertajam pilnvarojumam  un  Noteikumu Nr.108 100.2.apakšpunktam. Turklāt noteikumu projekta 1. punkts daļēji dublē noteikumu projekta 4. punktu, kas noteic, ka noteikumus nepiemēro gadījumos, ja publisko ūdeņu izmantošanu konkrētām darbībām regulē citi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noteikumu projekta 2. punktu noformēt atbilstoši Noteikumu Nr.108 152. un 153. punktam, vienlaikus svītrojot noteikumu projekta 2., 3., 5., 10., 17., 19. un 20.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noteikumu projekta 4., 6., 7., 8., 15., 18. punktu noformēt atbilstoši Noteikumu Nr.108 151. punktam, aizstājot tikai attiecīgo vārdu ar citu vārdu. Piemēram, aizstāt vārdu "ūdenstilpe" (attiecīgā locījumā) ar vārdiem "iekšzemes publiskie ūdeņi"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noteikumu projekta 11., 12., 13. un 14. punktu noformēt atbilstoši Noteikumu Nr.108 155. punktam, tikai svītrojot attiecīgos vārdus un skaitļus. Piemēram: "11. Svītrot 18. punktā vārdus un skaitli "bet ne mazāk par 40 </w:t>
            </w:r>
            <w:r w:rsidR="00000000" w:rsidRPr="00000000" w:rsidDel="00000000">
              <w:rPr>
                <w:i w:val="1"/>
                <w:rtl w:val="0"/>
              </w:rPr>
              <w:t xml:space="preserve">euro </w:t>
            </w:r>
            <w:r w:rsidR="00000000" w:rsidRPr="00000000" w:rsidDel="00000000">
              <w:rPr>
                <w:rtl w:val="0"/>
              </w:rPr>
              <w:t xml:space="preserve">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tiek iznomāta jūras piekrastes josla un iekšzemes publiskie ūdeņi".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noteikumu tekstā vārdus "ūdenstilpi vai pludmali" (attiecīgā locījumā) ar vārdiem "publiskos ūdeņus" (attiecīgā locījumā).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Iznomātājs publisko ūdeņu nomnieka izvēlei rīko elektronisku nomas tiesību izsoli (turpmāk – izsole), lai iegūtu iespējami augstāku samaksu, vai konkursu. Iznomājot jūras piekrastes joslu, rīko konkursu. Konkursu var rīkot arī, lai izvērtētu konkrētus, iespējams, atšķirīgus izmantošanas priekšlikumus un izvēlētos izdevīgāko piedāvājumu.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Nr.617  "Tiesību akta projekta sākotnējās ietekmes izvērtēšanas kārtība" 9.1.apakšpunktu, lūdzam anotācijas 1.3. apakšsadaļas </w:t>
            </w:r>
            <w:r w:rsidR="00000000" w:rsidRPr="00000000" w:rsidDel="00000000">
              <w:rPr>
                <w:b w:val="1"/>
                <w:rtl w:val="0"/>
              </w:rPr>
              <w:t xml:space="preserve">"Risinājuma aprakstā"</w:t>
            </w:r>
            <w:r w:rsidR="00000000" w:rsidRPr="00000000" w:rsidDel="00000000">
              <w:rPr>
                <w:rtl w:val="0"/>
              </w:rPr>
              <w:t xml:space="preserve"> sniegt detalizētu skaidrojumu, kāpēc tieši jūras piekrastes joslas iznomāšanai paredzēts noteikt obligātu prasību rīkot konkursu.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Rīkojot izsoli, solīšanu sāk no iznomātāja noteiktās izsoles sākuma nomas maksas, kas atbilst neatkarīga vērtētāja noteiktajai tirgus vērtībai, piemērojot noteikto soli augšupejošā virzienā. Uzvar pretendents, kas nosolījis augstāko nomas 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Nr.617 "Tiesību akta projekta sākotnējās ietekmes izvērtēšanas kārtība" 9.1.apakšpunktu, lūdzam anotācijas 1.3. apakšsadaļas </w:t>
            </w:r>
            <w:r w:rsidR="00000000" w:rsidRPr="00000000" w:rsidDel="00000000">
              <w:rPr>
                <w:b w:val="1"/>
                <w:rtl w:val="0"/>
              </w:rPr>
              <w:t xml:space="preserve">"Risinājuma aprakstā" </w:t>
            </w:r>
            <w:r w:rsidR="00000000" w:rsidRPr="00000000" w:rsidDel="00000000">
              <w:rPr>
                <w:rtl w:val="0"/>
              </w:rPr>
              <w:t xml:space="preserve">sniegt detalizētu skaidrojumu un pamatojumu grozījumiem noteikumu 18., 26., 35. un 37. punktam (sk. noteikumu projekta 11., 12., 13. un 14.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Jūras piekrastes joslu var iznomāt uz laiku līdz 30 gadiem, savukārt iekšzemes publiskos ūdeņus un jūras piekrastes sauszemes daļu bez jūras piekrastes ūdeņiem uz laiku līdz 12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Nr.617 "Tiesību akta projekta sākotnējās ietekmes izvērtēšanas kārtība" 9.1.apakšpunktu, lūdzam anotācijas 1.3. apakšsadaļas </w:t>
            </w:r>
            <w:r w:rsidR="00000000" w:rsidRPr="00000000" w:rsidDel="00000000">
              <w:rPr>
                <w:b w:val="1"/>
                <w:rtl w:val="0"/>
              </w:rPr>
              <w:t xml:space="preserve">"Risinājuma aprakstā"</w:t>
            </w:r>
            <w:r w:rsidR="00000000" w:rsidRPr="00000000" w:rsidDel="00000000">
              <w:rPr>
                <w:rtl w:val="0"/>
              </w:rPr>
              <w:t xml:space="preserve"> sniegt detalizētu skaidrojumu un pamatojumu, kāpēc grozījumos noteikumu 43., 44., 46. un 47. punktā (sk., noteikumu projekta 15., 16., 18. un 19. punktu) ir noteikti atšķirīgi nomas termiņi (no viena gada līdz 30 gadiem) un pamatojumu katram no piedāvātajiem nomas termiņiem. Vienlaikus lūdzam pamatot šādu pieļaujamo nomas termiņu ietveršanu noteikumos, it īpaši ņemot vērā, ka atsevišķi nomas termiņi noteikti likumos.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iemēram, Publiskas personas finanšu līdzekļu un mantas izšķērdēšanas novēršanas likuma 6.</w:t>
            </w:r>
            <w:r w:rsidR="00000000" w:rsidRPr="00000000" w:rsidDel="00000000">
              <w:rPr>
                <w:vertAlign w:val="superscript"/>
                <w:rtl w:val="0"/>
              </w:rPr>
              <w:t xml:space="preserve">1</w:t>
            </w:r>
            <w:r w:rsidR="00000000" w:rsidRPr="00000000" w:rsidDel="00000000">
              <w:rPr>
                <w:rtl w:val="0"/>
              </w:rPr>
              <w:t xml:space="preserve"> pirmā daļa noteic, ja likumā vai Ministru kabineta noteikumos nav paredzēts citādi, nekustamā īpašuma nomas līgumu slēdz uz laiku, kas nav ilgāks par 30 gadiem. Savukārt Jūras vides aizsardzības un pārvaldības likuma 19. panta sestā daļa paredz atļauju vai licenci noteiktā atļaujas vai licences laukuma jūrā izmantošanai izsniegt uz laiku, ne ilgāku par 30 gadiem. Turklāt minētajās likumu normās ir izstrādāti grozījumi, kas paredz minēto nomas termiņu palielināšanu līdz 70 gadiem. Attiecīgi grozījumi Publiskas personas finanšu līdzekļu un mantas izšķērdēšanas novēršanas likumā atbalstīti Ministru kabineta 2024. gada 25. februāra sēdē (projekta ID 24-TA-2002), savukārt grozījumi Jūras vides aizsardzības un pārvaldības likumā (projekta ID 23-TA-2031) atbalstīti Ministru kabineta 2024. gada 17. decembra sēdē (protokola Nr.53 149.§) un pieņemti Saeimā pirmajā lasījumā 2025. gada 6. februārī (likumprojekts Nr. 813/Lp14).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w:t>
    </w:r>
    <w:r>
      <w:br/>
    </w:r>
    <w:r w:rsidR="00000000" w:rsidRPr="00000000" w:rsidDel="00000000">
      <w:rPr>
        <w:rtl w:val="0"/>
      </w:rPr>
      <w:t xml:space="preserve">Izdrukāts 28.02.2025. 08.12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w:t>
    </w:r>
    <w:r>
      <w:br/>
    </w:r>
    <w:r w:rsidR="00000000" w:rsidRPr="00000000" w:rsidDel="00000000">
      <w:rPr>
        <w:rtl w:val="0"/>
      </w:rPr>
      <w:t xml:space="preserve">Izdrukāts 28.02.2025. 08.12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Atzinumi_25-TA-58.docx</dc:title>
</cp:coreProperties>
</file>

<file path=docProps/custom.xml><?xml version="1.0" encoding="utf-8"?>
<Properties xmlns="http://schemas.openxmlformats.org/officeDocument/2006/custom-properties" xmlns:vt="http://schemas.openxmlformats.org/officeDocument/2006/docPropsVTypes"/>
</file>