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Universitātes aģentūra "Latvijas Hidroekoloģijas institūts"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Atjaunojamās enerģijas ieguve un vēja parku izbūve Baltijas jūrā uzskatāma par pozitīvu ieguvumu valsts un sabiedrības interesēs, tomēr vienlīdz būtiska, ir jūras bioloģiskās daudzveidības saglabāšana un atjaunošana. Jāņem vērā jūras ekosistēmas sniegto pakalpojumu nozīmi iedzīvotāju labklājībā, kā arī neilgtspējīgas saimnieciskās darbības degradējošo ietekmi uz šiem pakalpojumiem. Latvija kā Eiropas Savienības dalībvalsts apņēmusies ievērot ES direktīvu prasības un šobrīd aktuālais LIFE REEF projekts tiek īstenots, lai daļēji novērstu Eiropas Komisijas pret Latviju ierosināto pārkāpuma procedūru Nr.2019/2304 par Padomes 1992. gada 21. maija Direktīvas 92/43/EEK par dabisko dzīvotņu, savvaļas faunas un floras aizsardzību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izstrādāto likumprojektu, jāatzīst, ka tajā ignorēti jaunākie pētījumu rezultāti par jūras dibennogulumu formām un dabas dzīvotnēm E4 teritorijā. ES līdzfinansētā projekta LIFE REEF izpētes zonā, kas pārklājas ar ELWIND teritoriju, jau ir konstatēti 78.75km2 Eiropas nozīmes aizsargājamo biotopu (ES direktīva 92/43/EEK,  akmeņu sēkļi -1170). LIFE REEF kartētajās teritorijās tiešā projektējamā ELWIND vēja parka tuvumā atrodamas īpaši unikālas dibennogulumu formas -  zemūdens morēnas māla veidojumi 1.3 km2 platībā, kas veido bioloģiski daudzveidīgus biotopus, kuri iekļauti Eiropas nozīmes aizsargājamo biotopu sarakstā, kā arī kalpo kā dzīvotnes daudzām reti sastopamām zivju sugām. Kopējā rifu platība Alku sēkļa teritorijā sasniedz 115.96 km2, kas apstiprina, ka E4 teritorija nav smilšu sēklis, kā tas apgalvots likumprojekta aprakstā, bet gan cieti ieži, visdrīzāk dolomīta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Kompetento valsts institīciju, t.sk. Ekonomikas ministrijas pārstāvji, kas ir saistīti ar ELWIND projekta izstrādi, ir vairākkārt informēti par LIFE REEF izpildes gaitu un rezultātiem, tādēļ īsti nav saprotami sasteigtie mēģinājumi noteikt nacionālo interešu objekta statusu pirms priekšizpētes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secīgu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 izpētes teritoriju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Natura 2000 teritoriju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vienoties par neitrālo zonu izveidi, kurā iespējama vēja parku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IVN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vienoties par kompensējošiem pasākumiem, ja tiek apdraudētas būtiskas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noteikt nacionālo interešu objekta statusu VES teritorijai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Aigars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