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 sadaļā tiek norādīts uz to, ka likumprojekta ietekmē tiks paplašinātas Finanšu izlūkošanas dienesta funkcijas. Lūdzam aizpildīt anotācijas 7. sadaļu atbilstoši norādījumiem, kas ietverti "Vadlīnijās tiesību akta projekta sākotnējās ietekmes novērtēšanai un novērtējuma ziņojuma sagatavošanai TAP portālā". Pieejamas šeit: https://www.mk.gov.lv/lv/administrativa-sloga-un-normativisma-mazinasana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Deksne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18.10.2023. 18.54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18.10.2023. 18.54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