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23-TA-1471: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Kiberdrošības kompetenču centra 2021.—2027. gada plānošanas perioda grantu programmas "Mazo un vidējo saimnieciskās darbības veicēju kiberdrošības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ar sadaļu “Prasības projekta iesniedzējam”, kurā skaidri aprakstītas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prasības iesniedzējam, t.sk. ietverot informāciju, sākot ar noteikumu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Sporāne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mērķis ir nodrošināt efektīvu projektu iesniegumu atlasi un īstenošanu Eiropas Kiberdrošības kompetenču centra 2021.—2027. gada plānošanas perioda grantu programmas "Mazo un vidējo saimnieciskās darbības veicēju kiberdrošības transformācija"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punktu dzēst, jo šis ir noteikts Valsts pārvaldes iekārtas likuma 10. panta 10. daļā. Atsevišķi šo uzsvērt šajos noteikumos nav nepieciešams, kā arī noteikumu izstrādes nepieciešamība un mērķis tiek atrunāts anotācijā un neaprobežojas ar procesa efektivitāti, bet arī dažādiem finansēšanas nosacījumiem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Sporāne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Programmas sasniedzamie rādītāji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noteikt rādītāju/-us, kas ir sasniedzami arī projektu ietvaros un pret ko būs iespējams uzraudzīt projektu sekmīgu īstenošanu, t.sk. rādītājus sasaistot ar Latvijas Kiberdrošības stratēģijas mērķiem un uzdevumiem atbilstoši anotācijā sniegtajai informācijai, kā arī norādot periodu, līdz kuram rādītājs/-i ir jāsasniedz (piemēram, līdz 2025. gada 31. decembrim ieviesti X risinājumi).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Sporāne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koncepciju, kuru mērķis ir atbalstīt MVU Eiropas Parlamenta un Padomes Direktīvas (ES) 2022/2555 (2022. gada 14. decembris), ar ko paredz pasākumus nolūkā panākt vienādi augstu kiberdrošības līmeni visā Savienībā un ar ko groza Regulu (ES) Nr. 910/2014 un Direktīvu (ES) 2018/1972 un atceļ Direktīvu (ES) 2016/1148 un nacionālo tiesību normu ieviešanā, izstrāde un demonstrēšana;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atbalstāmās darbības un/vai attiecināmās izmaksas, nodrošinot to saturisku sasaisti un paredzot attiecināmās izmaksas visām atbalstāmajām darbībām, piemēram, pašlaik nav plānotas attiecināmās izmaksas darbībām pētniecības jomā (vai nav skaidri nolasāma sasaiste starp šo darbību un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Sporāne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koncepciju, kuru mērķis ir atbalstīt MVU Eiropas Parlamenta un Padomes Direktīvas (ES) 2022/2555 (2022. gada 14. decembris), ar ko paredz pasākumus nolūkā panākt vienādi augstu kiberdrošības līmeni visā Savienībā un ar ko groza Regulu (ES) Nr. 910/2014 un Direktīvu (ES) 2018/1972 un atceļ Direktīvu (ES) 2016/1148 un nacionālo tiesību normu ieviešanā, izstrāde un demonstrēšana;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noteikumos skaidri nodalīt un anotācijā skaidrot, kā 5.1., 5.3., 5.4. punktos minētās koncepcijas un to izstrādei attiecināmās izmaksas saturiski atšķiras (viennozīmīgi nav skaidrs, ko šīs koncepcijas sevī ietver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Sporāne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Maksimālais grantu līdzfinansējuma apmērs vienam projektam ir 60 000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9., 10. un 11. punktu, jo tie kopsakarā sniedz neviennozīmīgu informāciju, cik projektu iesniegumu un ar kādu granta apmēru ir pieļaujams iesniegt, un rada potenciālu nelietderīgu resursu patēriņu gan projekta iesniedzējam, gan atbalsta sniegšanā iesaistītajām institūcijām. Vēršam uzmanību, ka atbalstot projekta iesniegumu, t.i., to apstiprinot, tiek apstiprināts arī konkrēts piešķiramā atbalsta apmērs, tādējādi tas, lai atbalsts nepārsniedz 60 000 euro, ir nodrošināms vēl pirms projektu atbalstīšanas. Kā arī no punktu konteksta saprotam, ka minimālais apmērs - 20 000 euro - attiecas tieši uz grantu finansējumu nevis kopējām attiecināmajām izmaksām. Lūdzam atbilstoši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Minimālais grantu finansējuma apmērs vienā projekta iesniegumā ir 20 000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Maksimālais grantu finansējuma apmērs vienam finansējuma saņēmējam ir 60 000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Vienas projektu iesniegumu atlases ietvaros projekta iesniedzējs ir tiesīgs iesniegt ne vairāk kā trīs projektu iesniegumus, nodrošinot, ka tajos plānotais grantu finansējuma apmērs kopā nepārsniedz šo noteikumu 10. punktā noteikto maksimālo apmēru.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Sporāne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Projekta iesniedzējam un tā iesniegtajam projekta iesniegumam jāatbilst šādām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skaidri nodalīt prasības, kas attiecas un projekta iesniedzēju un kas uz projekta iesniegumu, t.sk. vēršam uzmanību, ka izslēgšanas kritēriji tiek pārbaudīti tieši attiecībā uz projekta iesniedzēju nevis iesniegumu, kā arī nav nepieciešams to pārbaudi dublēt grantu programmas noteikumos, ja tā ir atrunāta Eiropas Kiberdrošības kompetenču centra 2021.–2027. gada plānošanas perioda grantu projektu ieviešanas, vadības, uzraudzības un kontroles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Sporāne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projekta iesniedzējs ir Latvijas Republikā reģistrēts mazais vai vidējais saimnieciskās darbības veicējs atbilstoši Eiropas Komisijas regulā 800/2008, kas atzīst noteiktas atbalsta kategorijas par saderīgām ar kopējo tirgu, piemērojot Līguma 87. un 88. pantu (vispārējā grupu atbrīvojuma regula), noteiktajai definīcijai;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ievietota atsauce uz spēkā neesošu Komisijas regulu, lūdzam norādīt korektu normatīvo regulējumu, kas nosaka mazā un vidējā komersanta definīciju, proti, atbilstoši Eiropas Komisijas 2014. gada 17. jūnija Regulas ES Nr. 651/2014 , ar ko noteiktas atbalsta kategorijas atzīst par saderīgām ar iekšējo tirgu, piemērojot Līguma 107. un 108. pantu (turpmāk –  Komisijas regula Nr. 651/2014) I pielikumam.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Cintija Ripa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projekta iesniedzējs ir Latvijas Republikā reģistrēts mazais vai vidējais saimnieciskās darbības veicējs atbilstoši Eiropas Komisijas regulā 800/2008, kas atzīst noteiktas atbalsta kategorijas par saderīgām ar kopējo tirgu, piemērojot Līguma 87. un 88. pantu (vispārējā grupu atbrīvojuma regula), noteiktajai definīcijai;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Eiropas Komisijas regula 800/2008, kas atzīst noteiktas atbalsta kategorijas par saderīgām ar kopējo tirgu, piemērojot Līguma 87. un 88. pantu (vispārējā grupu atbrīvojuma regula) vairs nav spēkā, lūdzam to aizstāt ar šobrīd spēkā esošo Komisijas regulu Nr.651/2014 (2014. gada 17. jūnijs), ar ko noteiktas atbalsta kategorijas atzīst par saderīgām ar iekšējo tirgu, piemērojot Līguma 107. un 108. pantu. Vienlaikus vēršam uzmanību, ka maza un vidēja uzņēmuma statuss tiek noteikts atbilstoši visam Komisijas regulas Nr. 651/2014 I pielikumam.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projekta iesniedzējs ir tiesīgs saņemt līdzfinansējumu atbilstoši </w:t>
            </w:r>
            <w:r w:rsidR="00000000" w:rsidRPr="00000000" w:rsidDel="00000000">
              <w:rPr>
                <w:i w:val="1"/>
                <w:rtl w:val="0"/>
              </w:rPr>
              <w:t xml:space="preserve">de minimis</w:t>
            </w:r>
            <w:r w:rsidR="00000000" w:rsidRPr="00000000" w:rsidDel="00000000">
              <w:rPr>
                <w:rtl w:val="0"/>
              </w:rPr>
              <w:t xml:space="preserve"> atbalsta noteikumiem saskaņā ar Eiropas Komisijas regulu Nr. 1407/2013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Komercdarbības atbalsta kontroles likumu un 2018. gada 21. novembra Ministru kabineta noteikumiem Nr. 715 "Noteikumi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 noteikumu projekta ietvaros ir paredzēts piešķirt atbalstu, ievērojot Komisijas regulas Nr.1407/2013 par Līguma par Eiropas Savienības darbību 107. un 108. panta piemērošanu de minimis atbalstam (turpmāk – Komisijas regula Nr.1407/2013) nosacījumus, skaidrojam, ka visiem atbilstošajiem Komisijas regulas Nr.1407/2013 nosacījumiem, kas attiecināmi uz atbalsta sniedzēju un atbalsta pretendentu, ir jābūt ietvertiem noteikumu projektā (atbalsta programmā), lai atbalsta pretendentiem un atbalsta sniedzējiem viennozīmīgi būtu skaidri visi atbalsta piešķiršanas nosacījumi jau sākotnēji, līdz ar to lūdzam papildināt atbilstoši noteikumu projektu. Kā arī ar atbilstoši informāciju lūdzam papildināt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projekta iesniedzējs ir tiesīgs saņemt līdzfinansējumu atbilstoši </w:t>
            </w:r>
            <w:r w:rsidR="00000000" w:rsidRPr="00000000" w:rsidDel="00000000">
              <w:rPr>
                <w:i w:val="1"/>
                <w:rtl w:val="0"/>
              </w:rPr>
              <w:t xml:space="preserve">de minimis</w:t>
            </w:r>
            <w:r w:rsidR="00000000" w:rsidRPr="00000000" w:rsidDel="00000000">
              <w:rPr>
                <w:rtl w:val="0"/>
              </w:rPr>
              <w:t xml:space="preserve"> atbalsta noteikumiem saskaņā ar Eiropas Komisijas regulu Nr. 1407/2013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Komercdarbības atbalsta kontroles likumu un 2018. gada 21. novembra Ministru kabineta noteikumiem Nr. 715 "Noteikumi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atsauci uz Komercdarbības atbalsta kontroles likumu, ievērojot to, ka šī pasākuma ietvaros līdzfinansējumu sniedz atbilstoši de minimis atbalsta noteikumiem saskaņā ar Eiropas Komisijas regulu Nr. 1407/2013 par Līguma par Eiropas Savienības darbību 107. un 108. panta piemērošanu de minimis atbalstam un 2018. gada 21. novembra Ministru kabineta noteikumiem Nr. 715 "Noteikumi par de minimis atbalsta uzskaites un piešķiršanas kārtību un de minimis atbalsta uzskaites veidlapu paraugiem".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Projekta ietvaros tiek plānotas šādas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dzēst 15. punktā iekļauto satura rādītāju, precizēt 17. punktu, piemēram, uz "Projektā tiek plānotas šādas tiešās attiecināmās izmaksas:" un 16. punkta saturu pievienot kopējam tiešo attiecināmo izmaksu uzskaitījumam 17. punktā - to izdalīšana atsevišķi lieki sadrumstalo izmaksu uzskaitījumu, kā arī 17. punktā tad iztrūkst norāde, ka arī pārējās uzskaitītās izmaksas ir tiešās attiecināmās.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Sporāne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Pārējās attiecināmās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4.1. un 5.1. apakšpunktos un anotācijas sadaļā "Risinājuma apraksts" uzsvērts, ka atbalsts paredzēts inovatīviem kiberdrošības risinājumiem, taču attiecināmo izmaksu uzskaitījumā un pārējā noteikumu projektā nav iekļauti nekādi nosacījumi risinājumu novitātei, t.sk. attiecināmās izmaksas pieļauj arī gatavu informācijas sistēmu, infrastruktūras un programmatūras iegādi. Lūdzam saskaņot informāciju un, ja programmā paredzēts atbalstīt tikai inovatīvus kiberdrošības risinājumus, definēt, kas noteikumu ietvaros tiek saprasts ar "inovatīvs".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Sporāne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 projekta dokumentācijas, izņemot projekta iesnieguma, sagatavošanas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skaidrot, norādot iespējamos attiecināmos projekta dokumentācijas veidus, t.sk. ņemot vērā, ka ieviešanas dokumentācija jau ir atsevišķā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Sporāne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17.5. informācijas sistēmas izstrādes vai iegādes un ieviešanas kvalitātes kontroles veikšanas, t.sk. testēšanas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izdalīt normu divos apakšpunktos, nepārprotami norādot, vai ieviešanas kvalitātes kontrole attiecas tikai uz informācijas sistēmas iegādi vai arī uz izstrādi.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17.5. informācijas sistēmas izstrādes vai iegādes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17.6. informācijas sistēmas ieviešanas kvalitātes kontroles veikšanas, t.sk. testēšanas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Sporāne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Netiešās attiecināmās izmaksas nepārsniedz 15 procentus no projekta tiešajām attiecināmajām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izmaksas plānots piemērot, nesniedzot nekādus pamatojošos dokumentus, lūdzam noteikt konkrētu procentuālo apmēru (15 procentus) nevis ierobežojumu (nepārsniedz).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Sporāne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Netiešās attiecināmās izmaksas pamato ar izmaksu aprēķināšanas metodoloģiju, kas atbilst projekta budžetā plānotajam, ievērojot šo Noteikumu </w:t>
            </w:r>
            <w:r w:rsidR="00000000" w:rsidRPr="00000000" w:rsidDel="00000000">
              <w:rPr>
                <w:rtl w:val="0"/>
              </w:rPr>
              <w:t xml:space="preserve">19.</w:t>
            </w:r>
            <w:r w:rsidR="00000000" w:rsidRPr="00000000" w:rsidDel="00000000">
              <w:rPr>
                <w:rtl w:val="0"/>
              </w:rPr>
              <w:t xml:space="preserve"> punktā noteikto.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atbilstoši 18. punktam netiešās attiecināmās izmaksas plāno kā vienu izmaksu pozīciju bez pamatojošiem dokumentiem, lūdzam 20.punktu dzēst.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Sporāne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Izmaksas ir attiecināmas tikai tad, ja tās ir radušās pēc šo noteikumu apstiprināšanas un ne vēlāk kā 20 darba dienas pēc projekta īstenošanas beigām, kā arī ir pamatotas ar atbilstošiem dokumentiem.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"apstiprināšanas" uz "pieņemšanas“ vai "spēkā stāšanās”.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Sporāne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Neattiecināmās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neattiecināmo izmaksu uzskaitījumu vai aizstāt to ar apakšpunktu - citas izmaksas, kas šo noteikumu X. punktā nav noteiktas kā attiecināmas, nodrošinot, ka programmas ietvaros ir iespējams neattiecināt arī citas saturam, mērķim u.c. projekta aspektiem neatbilstošas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Sporāne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Izdevumus pamatojošos dokumentos jānorāda granta līguma numurs.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projektu izmaksas var attiecināt vēl pirms līguma noslēgšanas, līdz ar to uz izdevumu pamatojošiem dokumentiem nav iespējams norādīt granta līguma numuru. Lūdzam 23.punktu dzēst.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Sporāne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Finansējuma saņēmējs nodrošina grāmatvedības uzskaiti par finansējuma izlietojumu projektā, nodalot tā ietvaros veiktās darbības no citas saimnieciskās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jo šis nosacījums jau tiek atrunāts Eiropas Kiberdrošības kompetenču centra 2021.—2027. gada plānošanas perioda grantu vadības likuma 8. pantā.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Sporāne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Izstrādājot projektu iesniegumu vērtēšanas kritērijus, NKC ievēro, 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izteikto komentāru pie "Eiropas Kiberdrošības kompetenču centra 2021.–2027. gada plānošanas perioda grantu projektu ieviešanas, vadības, uzraudzības un kontroles noteikumi", kur lūdzam atrunāt, kas un kā izstrādā un apstiprina kritērijus, t. sk. nodrošina kopienas dalībnieku, aģentūras un citu pušu (ja attiecināms) iesaisti. Šobrīd kārtība nesaskan ar likumā un horizontālajos noteikumos minēto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Tai skaitā lūdzam izvērtēt, vai ir saglabājams 28. punkta un tā apakšpunktu saturs, ņemot vērā, ka kārtība, kā un uz kādiem apsvērumiem balstoties izstrādāt kritērijus, nav šo noteikumu tvērums. Ja saturs tiek saglabāts, lūdzam tos izteikt kā projekta iesniedzēja vai projekta iesnieguma atbilstības nosacījumus attiecīgajā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noteikumos tiek saglabāts 28.3. apakšpunkta saturs, lūdzam anotācijā skaidrot, kā katra kategorija ir identificējama, atšķiras.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Sporāne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Ja apstiprināmu projektu iesniegumu kopējais grantu līdzfinansējuma pieprasījums pārsniedz programmas pieejamo finansējumu, projektu iesniegumu vērtēšanas komisija ir tiesīga noteikt konkrētu atbalstāmo projektu skaitu šo noteikumu 28.3. punktā definētajās kategorijās.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punktu dzēst, jo atklātā atlasē visiem nosacījumiem jābūt noteiktiem atlases nolikumā, t.sk. kritērijos. Vērtēšanas komisija nav tiesīga noteikt atbalstāmo projektu skaitu un/vai nosacījumus, kuriem projektiem dodama priekšroka, pēc projektu iesniegumu iesniegšanas termiņa beigām - pretējā gadījumā netiek ievērota atklāta un vienlīdzīga konkurence. Ja pieejamais finansējums ir mazāks nekā pieprasītais, to risina projektu iesniegumu ranžēšana pēc kritērijos piešķirto punktu skaita un finansējuma piešķiršana tik daudziem projektiem ar augstāko punktu skaitu, cik tas ir iespējams.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Sporāne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sadaļa "Problēmas apraksts" nesatur informāciju par identificētajām problēmām, bet gan par ECCC normatīvu struktūru. Lūdzam precizēt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Sporāne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noteikumu projekta izriet, ka projektu īstenotāji būs mazie un vidējie saimnieciskās darbības veicēji un projekta attiecināmo izmaksu atlikušo daļu, kā arī projekta neattiecināmās izmaksas sedz projekta īstenotājs, nav saprotams, kādu izdevumu segšanai Nacionālais koordinācijas centrs un Aģentūra plāno pieprasīt finansējumu no valsts budžeta 74. resora "Gadskārtējā valsts budžeta izpildes procesā pārdalāmais finansējums" 80.00.00 programmas "Nesadalītais finansējums Eiropas Savienības politiku instrumentu un pārējās ārvalstu finanšu palīdzības līdzfinansēto projektu un pasākumu īstenošanai” (turpmāk - valsts budžeta programma 80.00.00), kā tas norādīts anotācijas 3.sadaļā. Līdz ar to lūdzam vai nu precizēt anotācijas 3.sadaļas punktā “Cita informācija” sniegto informāciju, paskaidrojot, kādu (ar šo noteikumu projektu saistītu pasākumu finansēšanai) plānots pieprasīt finansējumu no valsts budžeta programmas 80.00.00, vai arī svītrot 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Egita Birziņa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projekta 6.punktā norādīto, Programmas īstenošanai kopējais pieejamais grantu līdzfinansējums būs 1 miljons euro, bet noteikumu projektā ir noteikts tikai tas, kādu izdevumu un kādā (provizoriski) apmērā finansējumu paredzēts piešķirt, bet nav saprotama no Eiropas Savienības saņemtā finansējuma piešķiršanas kārtība. Attiecīgi lūdzam papildināt anotācijas 3.sadaļu ar skaidrojumu par plānoto naudas plūsmu, norādot, kuras iestādes budžetā ir paredzēts plānot ārvalstu finanšu palīdzības ieņēmumus un atbilstošos izdevumus, vienlaikus skaidrojot, kā paredzēta finansējuma piešķiršana (pārskaitīšana) projektu īstenotājiem, kas, kā saprotams no noteikumu projekta, nebūs valsts budžeta iestādes. Vienlaikus vēršam uzmanību, ka, ja gadījumā ārvalstu finanšu palīdzības finansējums tiks plānots valsts budžetā un tālāk projektu īstenotājiem to pārskaitīs valsts iestāde, ir aizpildāma anotācijas 3.sadaļas tabula, norādot plānoto finansējumu sadalījumā pa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Egita Birziņa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sadaļu nosaukumus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Eiropas Kiberdrošības kompetenču centra 2021.—2027. gada plānošanas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perioda grantu vadības likums, 9. panta 4. un 8.punkta saturam, pārskatīt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secību, struktūru, nodrošinot, ka sadaļas nosaukums atbilst tās saturam.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Sporāne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Programmas mērķis ir nodrošināt atbalstu Latvijas mazajiem un vidējiem saimnieciskās darbības veicējiem kibedrošības transformācijas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Normas nepārprotamībai aicinām precizēt "Latvijas mazajiem un vidējiem saimnieciskās darbības veicējiem" uz "Latvijā reģistrētiem mazajiem un vidējiem saimnieciskās darbības veicējiem", kā arī, lai novērstu, ka uzņēmums ir Latvijā reģistrēts, bet faktiski atrodas ārvalstīs, lūdzam izvērtēt un, ja attiecināms, papildināt noteikumus ar punktu: Projekta īstenošanas vieta ir Latvijas Republikas teritorija.Atbilstoši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Sporāne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Programmas sasniedzamie rādītāji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4.1. un 4.2.apakšpunktā aizstāt tekstu "saimniecības veicēju" ar "saimnieciskās darbības veicēju".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koncepciju, kuru mērķis ir atbalstīt MVU Eiropas Parlamenta un Padomes Direktīvas (ES) 2022/2555 (2022. gada 14. decembris), ar ko paredz pasākumus nolūkā panākt vienādi augstu kiberdrošības līmeni visā Savienībā un ar ko groza Regulu (ES) Nr. 910/2014 un Direktīvu (ES) 2018/1972 un atceļ Direktīvu (ES) 2016/1148 un nacionālo tiesību normu ieviešanā, izstrāde un demonstrēšana;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individuālas izmaksu pozīcijas atsauci uz direktīvu, jo viss pasākumu veidots, pamatojoties uz direktīvu.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Sporāne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Projektā plānotās darbības netiek finansētas no citiem valsts, pašvaldības un ārvalstu finanšu atbalsta instrumentiem, citiem publiskiem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ka šo noteikumu paredzētās darbības netiks finansētas no Eiropas Savienības Kohēzijas fondiem.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Tiešās attiecināmās projekta personāla izmaksas, ko veido: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noteikumu 16.punkts būtu papildināms ar nosacījumu par attiecināmo minimālo noslodzi, piemēram, personāla iesaiste projektā ir nodrošināta saskaņā ar daļlaika attiecināmības principu, attiecināma ir ne mazāka kā 30 procentu noslodze.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 tehniskās (arī specifiskās) infrastruktūras un tās darbināšanai nepieciešamās ražotāja sērijveida programmatūras iegādes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skaidrot, kādas </w:t>
            </w:r>
            <w:r w:rsidR="00000000" w:rsidRPr="00000000" w:rsidDel="00000000">
              <w:rPr>
                <w:u w:val="single"/>
                <w:rtl w:val="0"/>
              </w:rPr>
              <w:t xml:space="preserve">specifiskās</w:t>
            </w:r>
            <w:r w:rsidR="00000000" w:rsidRPr="00000000" w:rsidDel="00000000">
              <w:rPr>
                <w:rtl w:val="0"/>
              </w:rPr>
              <w:t xml:space="preserve"> infrastruktūras  programmatūru programmas ietvaros paredzēts iegādāties.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17.8. informatīvo un publicitātes pasākumu izmaksas, kas radušās, lai nodrošinātu obligātās publicitātes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ar atsauci uz Eiropas Kiberdrošības kompetenču centra 2021.–2027. gada plānošanas perioda grantu projektu ieviešanas, vadības, uzraudzības un kontroles noteikumiem, kur ir noteiktas obligātās publicitātes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Sporāne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Izmaksas ir attiecināmas tikai tad, ja tās ir radušās pēc šo noteikumu apstiprināšanas un ne vēlāk kā 20 darba dienas pēc projekta īstenošanas beigām, kā arī ir pamatotas ar atbilstošiem dokumentiem.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noteikumu 12.punktā noteikto, ka maksimālais projekta īstenošanas ilgums ir viens gads, bet ne ilgāk kā līdz 2025. gada 31. jūlijam, lūdzam skaidrot, vai nosacījums par izmaksu attiecināmību "ne vēlāk kā 20 darba dienas pēc projekta īstenošanas beigām" ir attiecināms arī uz projektiem, kas tiks īstenoti līdz 2025. gada 31. jūlijam.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nodevas, nodokļi, izņemot tie, kas radušies personāla izmaksu rezultātā, un maksas (tajā skaitā PVN), kuras finansējuma saņēmējs norāda projekta iesniegumā un veic projekta ietvaros, izņemot gadījumus, kad tās nav atmaksājamas normatīvajos aktos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skaidrot, kādas maksas noteikumu 22.1.apakšpunktā ir paredzētas, kas izņēmuma gadījumā būtu attiecināmas no projekta līdzekļiem, kā arī par izņēmuma gadījumiem, kad tās nav atmaksājamas normatīvajos aktos noteiktajā kārtībā. Vienlaikus aicinām izvērtēt, noteikumu 24.punkta nepieciešamību, kas saturiski dublē 22.1.apakšpunkta nosacījumu.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Projekta izmaksu pieauguma gadījumā, starpību finansējuma saņēmējs sedz no personīgajiem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uz “privātajiem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Sporāne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sadaļas "Projektu attiecināmās un neattiecināmās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Teikuma daļu "apmācību ieviešanas un pārvaldības izmaksas" labot uz "apmācību </w:t>
            </w:r>
            <w:r w:rsidR="00000000" w:rsidRPr="00000000" w:rsidDel="00000000">
              <w:rPr>
                <w:b w:val="1"/>
                <w:rtl w:val="0"/>
              </w:rPr>
              <w:t xml:space="preserve">par</w:t>
            </w:r>
            <w:r w:rsidR="00000000" w:rsidRPr="00000000" w:rsidDel="00000000">
              <w:rPr>
                <w:rtl w:val="0"/>
              </w:rPr>
              <w:t xml:space="preserve"> ieviešanu un pārvaldību"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Sporāne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dzēst teikumu "</w:t>
            </w:r>
            <w:r w:rsidR="00000000" w:rsidRPr="00000000" w:rsidDel="00000000">
              <w:rPr>
                <w:i w:val="1"/>
                <w:rtl w:val="0"/>
              </w:rPr>
              <w:t xml:space="preserve">Projekta iesniegumam līdz pieteikumu termiņa beigām jābūt pilnīgam, proti, jābūt iesniegtiem visiem dokumentiem, kas noteikti grantu programmas uzsaukumā, dokumentiem jābūt iesniegtiem latviešu valodā</w:t>
            </w:r>
            <w:r w:rsidR="00000000" w:rsidRPr="00000000" w:rsidDel="00000000">
              <w:rPr>
                <w:rtl w:val="0"/>
              </w:rPr>
              <w:t xml:space="preserve">", jo visas detalizētās prasības tiek atrunātas nolikumā, t.sk. kritērijos, tas nav šo MK noteikumu tvērums (ja vien nav plānots arī kritērijus iekļaut šajos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Sporāne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sadaļas- Cita informācija- 2.2.5. uz konkurenci- 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"Ar kiberdrošību saistīto projektu īstenošana ar grantu atbalstu varētu pozitīvi sekmēt Latvijas informācijas un komunikācijas tehnoloģiju nozares uzņēmumu konkurētspēju Eiropas Savienības vienotajā tirgū. Paredzot atbalstu kiberdrošības transformācijai mazajiem un vidējiem saimnieciskās darbības veicējiem, to konkurētspēja to pārstāvētajās nozarēs kopumā var uzlaboties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Aicinājums precizēt šo sadaļu, ņemot vērā, ka atbalsts nav mērķēts tieši IKT nozares uzņēmumiem (tie būtu tikai izpildītāji).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Sporāne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23-TA-1471</w:t>
    </w:r>
    <w:r>
      <w:br/>
    </w:r>
    <w:r w:rsidR="00000000" w:rsidRPr="00000000" w:rsidDel="00000000">
      <w:rPr>
        <w:rtl w:val="0"/>
      </w:rPr>
      <w:t xml:space="preserve">Izdrukāts 07.08.2023. 17.26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23-TA-1471</w:t>
    </w:r>
    <w:r>
      <w:br/>
    </w:r>
    <w:r w:rsidR="00000000" w:rsidRPr="00000000" w:rsidDel="00000000">
      <w:rPr>
        <w:rtl w:val="0"/>
      </w:rPr>
      <w:t xml:space="preserve">Izdrukāts 07.08.2023. 17.26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Atzinumi_23-TA-1471.docx</dc:title>
</cp:coreProperties>
</file>

<file path=docProps/custom.xml><?xml version="1.0" encoding="utf-8"?>
<Properties xmlns="http://schemas.openxmlformats.org/officeDocument/2006/custom-properties" xmlns:vt="http://schemas.openxmlformats.org/officeDocument/2006/docPropsVTypes"/>
</file>