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Grāmatvedības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strukturēts elektroniskais rēķins </w:t>
            </w:r>
            <w:r w:rsidR="00000000" w:rsidRPr="00000000" w:rsidDel="00000000">
              <w:rPr>
                <w:rtl w:val="0"/>
              </w:rPr>
              <w:t xml:space="preserve">− rēķins, kurš sagatavots, nosūtīts un saņemts strukturētā elektroniskā formātā, kas ļauj to automātiski un elektroniski apstrādāt, un kurš atbilst Eiropas Savienības standartam LVS EN 16931-1:2017 "Elektroniskie rēķini. 1. daļa. Elektronisko rēķinu pamatelementu semantisko datu modelis", uzņēmums to izraksta atbilstoši tehniskajai specifikācijai LVS CEN/TS 16931-2:2017 "Elektroniskie rēķini. 2. daļa: Standartam EN 16931-1 atbilstošo sintakšu saraksts";”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10. punkta 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budžeta iestādei, no valsts budžeta daļēji finansētai atvasinātai publiskai personai, budžeta nefinansētai iestādei Likuma par budžetu un finanšu vadību izpratnē (turpmāk – budžeta iestādes) − amatpersona, kas īsteno attiecīgās iestādes vispārējo administratīvo vadību;"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konceptuāli atbalsta strukturētu e-rēķinu ieviešanu, jo tas dotu iespēju automātiski un elektroniski apstrādāt rēķinus, uzlabot datu apmaiņu no vienas uzskaites sistēmas uz otru, ērtāk nosūtīt dokumentus pārbaudei VID, samazinot patērēto laiku manuālai datu ievadei un tādējādi būtiski atvieglojot grāmatvežu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11. pantu ar četrpadsmito, piecpadsmito un sešpadsmito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Attaisnojuma dokumentu, kuru uzņēmums izsniedz citam Latvijas Republikas reģistrētam uzņēmumam, kas ir preču vai pakalpojumu saņēmējs, samaksāšanai (rēķinu) noformē kā strukturētu elektronisko 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Šā panta četrpadsmitajā daļā minētie uzņēmumi vienojas par strukturēta elektroniskā rēķina Ministru kabinetā noteiktajiem piegādes kanāliem. Ministru kabinets nosaka strukturēta elektroniskā rēķina aprites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Atkāpties no šā panta četrpadsmitajā daļā noteiktās prasības par strukturēta elektroniskā rēķina noformēšanu var: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uzņēmumi par darījumiem, kad samaksu apliecina ar darījumus apliecinošu dokumentu veidu, kas sagatavojams saskaņā ar normatīvajiem aktiem, kuri reglamentē nodokļu un citu maksājumu reģistrēšanas elektronisko ierīču un iekārtu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uzņēmumi par darījumiem, kad samaksu apliecina ar attaisnojuma dokumentu (rēķinu), kas sagatavots un ģenerēts Nacionālā veselības dienesta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drošības iestādes par iestādes elektroniskajā apritē sagatavoto attaisnojuma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vērš uzmanību, ka MK noteikumos ir jāsaglabā izvēles iespējas starp dažādiem piegādes kanāliem, ņemot vērā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būtiski saglabāt iespēju izmantot </w:t>
            </w:r>
            <w:r w:rsidR="00000000" w:rsidRPr="00000000" w:rsidDel="00000000">
              <w:rPr>
                <w:b w:val="1"/>
                <w:rtl w:val="0"/>
              </w:rPr>
              <w:t xml:space="preserve">uzņēmumu pašu izstrādātās e-rēķinu apmaiņas sistēmas</w:t>
            </w:r>
            <w:r w:rsidR="00000000" w:rsidRPr="00000000" w:rsidDel="00000000">
              <w:rPr>
                <w:rtl w:val="0"/>
              </w:rPr>
              <w:t xml:space="preserve">, kuru izveidošanā tie ir ieguldījuši lielus resursus un kuras jau šobrīd veiksmīgi darbojas. Daudzos uzņēmumos (jo īpaši lielajos un ar ārvalstu kapitālu) esošie datu apmaiņas kanāli jau šobrīd veic tiešsaistes datu apmaiņu mašīnlasāmos formātos, tai skaitā strukturētā rēķina formātā. Šīm sistēmām ir pietiekami plaša funkcionalitāte, tās ir ērti integrējamas citās uzskaites sistēmās un spēj nodrošināt e-rēķinu apmaiņu ar starptautiskajiem partneriem. Caur šiem kanāliem var pilnvērtīgi apmainīties ar datiem - tos var ieimportēt uzskaites sistēmās gan kā rēķinus, gan kā pavadzīmes, gan vienkārši kā finanšu grāmatojumus. Tajos ir iespējams klientiem nosūtīt iebildumus par izrakstīto dokumentu, saglabāt dokumentus cilvēklasāmā formātā u.tml. Šāda veida funkcionalitāti valsts oficiālā e-adrese šobrīd nevar piedāvāt.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valsts oficiālā e-adrese</w:t>
            </w:r>
            <w:r w:rsidR="00000000" w:rsidRPr="00000000" w:rsidDel="00000000">
              <w:rPr>
                <w:rtl w:val="0"/>
              </w:rPr>
              <w:t xml:space="preserve">, kas ir viens no e-rēķinu piegādes kanāliem, tiks aizvien plašāk izmantota. Jo īpaši to izmantos mazie uzņēmēji, pašnodarbinātie u.tml. Tomēr tai jau šobrīd piemīt vairāki trūkumi, kas nav ilgstoši atrisināti: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e-adresei nav pietiekamas kapacitātes, tā bieži nestrādā / vai strādā lēni, ir neērti konfigurējama, tādējādi kavējot un apgrūtinot arī uzņēmēju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 bieži vien tiek pārpildīta ar VID vēstulēm, kuras dublējas ar EDS, tās saturs bieži vien ir lietotājiem grūti pārskatāms un izsekojams;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 apstrādā tikai rēķinus, bet neapstrādā pavadzīmes. Tas nozīmē, ka uzņēmējiem, kas izmantos e-adresi datu apmaiņai, obligātā kārtā būs jāsagatavo divi dokumenti: viens – pavadzīme preču uzskaites apstiprināšanai un otrs – atsevišķs rēķins grāmatvedībai. Katrs no šiem dokumentiem jānodod pa atšķirīgiem datu apmaiņas kanāliem. Tas nozīmē palielinātu administratīvo un arī finansiālu slogu, gatavojot divus dokumentus un uzturot divus datu apmaiņas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iepriekš ir bijusi izveidota Valsts kases darba grupa, kuras mērķis bija ieviest dažādus e-rēķinu uzlabojumus, taču pašreiz šīs grupas darbība ir apstājusies un nav atjaunota.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w:t>
            </w:r>
            <w:r w:rsidR="00000000" w:rsidRPr="00000000" w:rsidDel="00000000">
              <w:rPr>
                <w:b w:val="1"/>
                <w:u w:val="single"/>
                <w:rtl w:val="0"/>
              </w:rPr>
              <w:t xml:space="preserve">LDDK rosina, lai sadarbībā ar jomas profesionāļiem tiktu pilnveidota valsts oficiālās e-adreses funkcionalitāte, kā rezultātā tā būtu pēc iespējas ērtāka lietotājiem</w:t>
            </w:r>
            <w:r w:rsidR="00000000" w:rsidRPr="00000000" w:rsidDel="00000000">
              <w:rPr>
                <w:rtl w:val="0"/>
              </w:rPr>
              <w:t xml:space="preserve">, kuri to izmantos e-rēķinu apmaiņai. Lūdzam sniegt informāciju, kad Valsts kase atsāks darba grupas organizēšanu e-rēķinu uzlabošanai.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vērš uzmanību uz to, ka profesionāļi, kuri piedalījās Valsts kases e-rēķinu ieviešanas darba grupā, jau ir izstrādājuši nepieciešamās vadlīnijas, kurās 2021.gadā tika veikti atsevišķi precizējumi. Tāpēc uzskatām, ka </w:t>
            </w:r>
            <w:r w:rsidR="00000000" w:rsidRPr="00000000" w:rsidDel="00000000">
              <w:rPr>
                <w:b w:val="1"/>
                <w:u w:val="single"/>
                <w:rtl w:val="0"/>
              </w:rPr>
              <w:t xml:space="preserve">VID nebūtu atkārtoti jāizstrādā jaunas vadlīnijas</w:t>
            </w:r>
            <w:r w:rsidR="00000000" w:rsidRPr="00000000" w:rsidDel="00000000">
              <w:rPr>
                <w:rtl w:val="0"/>
              </w:rPr>
              <w:t xml:space="preserve">, kas nozīmētu lieku resursu patēriņu un nodokļu maksātāju naudas izšķērdēšanu.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04.07.2024.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04.07.2024.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Atzinumi_24-TA-438.docx</dc:title>
</cp:coreProperties>
</file>

<file path=docProps/custom.xml><?xml version="1.0" encoding="utf-8"?>
<Properties xmlns="http://schemas.openxmlformats.org/officeDocument/2006/custom-properties" xmlns:vt="http://schemas.openxmlformats.org/officeDocument/2006/docPropsVTypes"/>
</file>