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22-TA-2962: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4.3. prioritārā virziena “Nodarbinātība un sociālā iekļaušana” 4.3.1. specifiskā atbalsta mērķa “Veicināt sociāli atstumto kopienu, mājsaimniecību ar zemiem ienākumiem un nelabvēlīgā situācijā esošo grupu, tostarp cilvēku ar īpašām vajadzībām sociāli ekonomisko integrāciju, īstenojot integrētas darbības, tostarp nodrošinot mājokli un sociālos pakalpojumus” 4.3.1.3. pasākuma “Sociālo mājokļu atjaunošana vai jaunu sociālo mājokļu būvniecība”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38.7. nodrošina, ka šo noteikumu </w:t>
            </w:r>
            <w:r w:rsidR="00000000" w:rsidRPr="00000000" w:rsidDel="00000000">
              <w:rPr>
                <w:rtl w:val="0"/>
              </w:rPr>
              <w:t xml:space="preserve">22.</w:t>
            </w:r>
            <w:r w:rsidR="00000000" w:rsidRPr="00000000" w:rsidDel="00000000">
              <w:rPr>
                <w:rtl w:val="0"/>
              </w:rPr>
              <w:t xml:space="preserve"> punktā minēto atbalstāmo darbību īstenošanas rezultātā radītie izīrējamie dzīvokļi ir ar pilnu iekšējo apdari, vannas un tualetes telpas ir aprīkotas ar santehniku – izlietni, jaucējkrānu, podu un vannu vai dušas kabīni, un virtuve ir aprīkota ar santehniku – izlietni un jaucējkrānu;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Virtuves aprīkojumu nepieciešams papildināt ar plīti ēdiena pagatavošani.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Maruta Pavasare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rast iespēju papildināt sadaļu "Atbalstāmās darbības" ar informāciju, ka projektu īstenošanā ir noteiktas atbalstāmās darbības horizontālā principa "Vienlīdzība, iekļaušana, nediskriminācija un pamattiesību ievērošana" īstenošanai un paredz attiecināmās izmaksas konsultatīva rakstura pasākumu par būvētās vides, teritorijas labiekārtošanas, iekārtu un ierīču virtuves un sanitāro telpu funkcionalitātes un  piekļūstamības  personām ar dažādiem funkcionāliem traucējumiem nodrošināšanai.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Ševčuna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Pasākuma ietvaros iepirkumus finansējuma saņēmējs veic saskaņā ar normatīvajiem aktiem publisko iepirkumu jomā, organizējot atklātu, pārredzamu, nediskriminējošu un konkurenci neierobežojošu procedūru. Finansējuma saņēmējs ievēro normatīvos aktus par prasībām zaļajam publiskajam iepirkumam, kā arī, kur tas ir attiecināms un atbilstošs projekta darbību saturam un specifikai, izvēlas veikt sociālus un inovatīvus publiskos iepirkumus.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veikt redakcionālu precizējumu!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iepirkumus finansējuma saņēmējs veic saskaņā ar normatīvajiem aktiem publisko iepirkumu jomā, organizējot atklātu, pārredzamu, nediskriminējošu un konkurenci neierobežojošu procedūru. Finansējuma saņēmējs ievēro normatīvos aktus par prasībām zaļajam publiskajam iepirkumam, kā arī, kur tas ir attiecināms un atbilstošs projekta darbību saturam un specifikai, izvēlas veikt </w:t>
            </w:r>
            <w:r w:rsidR="00000000" w:rsidRPr="00000000" w:rsidDel="00000000">
              <w:rPr>
                <w:b w:val="1"/>
                <w:rtl w:val="0"/>
              </w:rPr>
              <w:t xml:space="preserve">sociāli atbildīgus </w:t>
            </w:r>
            <w:r w:rsidR="00000000" w:rsidRPr="00000000" w:rsidDel="00000000">
              <w:rPr>
                <w:rtl w:val="0"/>
              </w:rPr>
              <w:t xml:space="preserve">un inovatīvus publiskos iepirkumus.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Ilga Vjakse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22-TA-2962</w:t>
    </w:r>
    <w:r>
      <w:br/>
    </w:r>
    <w:r w:rsidR="00000000" w:rsidRPr="00000000" w:rsidDel="00000000">
      <w:rPr>
        <w:rtl w:val="0"/>
      </w:rPr>
      <w:t xml:space="preserve">Izdrukāts 20.07.2023. 17.28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22-TA-2962</w:t>
    </w:r>
    <w:r>
      <w:br/>
    </w:r>
    <w:r w:rsidR="00000000" w:rsidRPr="00000000" w:rsidDel="00000000">
      <w:rPr>
        <w:rtl w:val="0"/>
      </w:rPr>
      <w:t xml:space="preserve">Izdrukāts 20.07.2023. 17.28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Atzinumi_22-TA-2962.docx</dc:title>
</cp:coreProperties>
</file>

<file path=docProps/custom.xml><?xml version="1.0" encoding="utf-8"?>
<Properties xmlns="http://schemas.openxmlformats.org/officeDocument/2006/custom-properties" xmlns:vt="http://schemas.openxmlformats.org/officeDocument/2006/docPropsVTypes"/>
</file>