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2.3.1. specifiskā atbalsta mērķa “Veicināt ilgtspējīgu daudzveidu mobilitāti pilsētās” 2.3.1.2. pasākuma “Multimodāls sabiedriskā transporta tīkls”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14.10.2024. 21.29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14.10.2024. 21.29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