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19. oktobra noteikumos Nr. 823 "Noteikumi par lidlaukā sniegto drošības un glābšanas pasākumu maksu"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1.5. apakšpunktu, kas paredz papildināt Ministru kabineta 2011. gada 19. oktobra noteikumus Nr. 823 “Noteikumi par lidlaukā sniegto drošības un glābšanas pasākumu maksu” (turpmāk – Noteikumi Nr. 823) ar 12.</w:t>
            </w:r>
            <w:r w:rsidR="00000000" w:rsidRPr="00000000" w:rsidDel="00000000">
              <w:rPr>
                <w:vertAlign w:val="superscript"/>
                <w:rtl w:val="0"/>
              </w:rPr>
              <w:t xml:space="preserve">1 </w:t>
            </w:r>
            <w:r w:rsidR="00000000" w:rsidRPr="00000000" w:rsidDel="00000000">
              <w:rPr>
                <w:rtl w:val="0"/>
              </w:rPr>
              <w:t xml:space="preserve">punktu, vai papildināt projekta anotāciju ar papildu skaidrojumu, ievērojot iepriekš sniegto Tieslietu ministrijas iebildumu. Papildinot anotāciju ar pamatojumu par likumdevēja paustu pilnvarojumu likumā "Par aviāciju", lūdzam ņemt vērā Satversmes tiesas 2020. gada 28. septembra sprieduma lietā Nr. 2019‑37‑0103 un 2021. gada 14. oktobra sprieduma lietā Nr. 2021‑03‑03 paustās atziņas.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sniegt skaidrojumu par to, kā, ņemot vērā iepriekšējos grozījumus Noteikumos Nr. 823, paredzot projektā drošības maksas palielinājumu, ievērots Noteikumu Nr. 823 10. punkts, kas noteic: "</w:t>
            </w:r>
            <w:r w:rsidR="00000000" w:rsidRPr="00000000" w:rsidDel="00000000">
              <w:rPr>
                <w:i w:val="1"/>
                <w:rtl w:val="0"/>
              </w:rPr>
              <w:t xml:space="preserve">Drošības maksu pārskata reizi trijos gados vai gadījumā, ja pasažieru skaita izmaiņas gadā pārsniedz 15 %, atbilstoši aktuālajam pasažieru skaitam un drošības pakalpojumu izmaksām.</w:t>
            </w:r>
            <w:r w:rsidR="00000000" w:rsidRPr="00000000" w:rsidDel="00000000">
              <w:rPr>
                <w:rtl w:val="0"/>
              </w:rPr>
              <w:t xml:space="preserve">" Izziņā sniegtais skaidrojums, šķiet, attiecas tikai uz daļu no drošības maksas, tādēļ aicinām anotācijā izvērstāk skaidrot 10. punkta ievērošanu, ņemot vērā, ka tas attiecas uz drošības maksas, nevis atsevišķas tās daļas, pārskatīšanu.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2. sadaļā ne tikai norādīt, kādas personas projektā ietvertais regulējums ietekmē vai varētu ietekmēt, bet arī raksturot, </w:t>
            </w:r>
            <w:r w:rsidR="00000000" w:rsidRPr="00000000" w:rsidDel="00000000">
              <w:rPr>
                <w:u w:val="single"/>
                <w:rtl w:val="0"/>
              </w:rPr>
              <w:t xml:space="preserve">kā</w:t>
            </w:r>
            <w:r w:rsidR="00000000" w:rsidRPr="00000000" w:rsidDel="00000000">
              <w:rPr>
                <w:rtl w:val="0"/>
              </w:rPr>
              <w:t xml:space="preserve"> regulējums ietekmē vai varētu ietekmē attiecīgās personas (piemēram, paaugstināta drošības maksa).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anotācijas 5.3. sadaļā sniegt informāciju par noteikumu projekta atbilstību anotācijas 1.3. sadaļā minētajiem starptautiskajiem dokumentiem (vadlīnijām, rekomendācijām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anotācijas 5.4. sadaļas 1. tabulā, kā arī anotācijas 1.3. sadaļā ietvertos skaidrojumus, kuri nepilnīgi raksturo projektā ietverto regulējumu. Piemēram, anotācijas 5.4. sadaļas 1. tabulā minēts: "</w:t>
            </w:r>
            <w:r w:rsidR="00000000" w:rsidRPr="00000000" w:rsidDel="00000000">
              <w:rPr>
                <w:i w:val="1"/>
                <w:rtl w:val="0"/>
              </w:rPr>
              <w:t xml:space="preserve">Noteikumu projekts </w:t>
            </w:r>
            <w:r w:rsidR="00000000" w:rsidRPr="00000000" w:rsidDel="00000000">
              <w:rPr>
                <w:i w:val="1"/>
                <w:u w:val="single"/>
                <w:rtl w:val="0"/>
              </w:rPr>
              <w:t xml:space="preserve">paredz drošības maksu attiecināt</w:t>
            </w:r>
            <w:r w:rsidR="00000000" w:rsidRPr="00000000" w:rsidDel="00000000">
              <w:rPr>
                <w:i w:val="1"/>
                <w:rtl w:val="0"/>
              </w:rPr>
              <w:t xml:space="preserve"> arī uz tranzīta un transfēra pasažieriem, kuri tāpat kā izlidojošie pasažieri saņem minētos pakalpojumus.</w:t>
            </w:r>
            <w:r w:rsidR="00000000" w:rsidRPr="00000000" w:rsidDel="00000000">
              <w:rPr>
                <w:rtl w:val="0"/>
              </w:rPr>
              <w:t xml:space="preserve">" Savukārt anotācijas 1.3. sadaļā minēts: "</w:t>
            </w:r>
            <w:r w:rsidR="00000000" w:rsidRPr="00000000" w:rsidDel="00000000">
              <w:rPr>
                <w:i w:val="1"/>
                <w:rtl w:val="0"/>
              </w:rPr>
              <w:t xml:space="preserve">Drošība maksas </w:t>
            </w:r>
            <w:r w:rsidR="00000000" w:rsidRPr="00000000" w:rsidDel="00000000">
              <w:rPr>
                <w:i w:val="1"/>
                <w:u w:val="single"/>
                <w:rtl w:val="0"/>
              </w:rPr>
              <w:t xml:space="preserve">noteikšana tranzīta un transfēra pasažieriem</w:t>
            </w:r>
            <w:r w:rsidR="00000000" w:rsidRPr="00000000" w:rsidDel="00000000">
              <w:rPr>
                <w:i w:val="1"/>
                <w:rtl w:val="0"/>
              </w:rPr>
              <w:t xml:space="preserve"> nepieciešama, lai nepieļautu apdraudējumu gaisa kuģu lidojumu drošuma un drošības  uzraudzības pasākumu veikšanai pietiekošā apmērā.</w:t>
            </w:r>
            <w:r w:rsidR="00000000" w:rsidRPr="00000000" w:rsidDel="00000000">
              <w:rPr>
                <w:rtl w:val="0"/>
              </w:rPr>
              <w:t xml:space="preserve">" Atkārtoti vēršam uzmanību, ka drošības maksa attiecināma uz tranzīta un transfēra pasažieriem </w:t>
            </w:r>
            <w:r w:rsidR="00000000" w:rsidRPr="00000000" w:rsidDel="00000000">
              <w:rPr>
                <w:u w:val="single"/>
                <w:rtl w:val="0"/>
              </w:rPr>
              <w:t xml:space="preserve">jau saskaņā ar pašreizējo Noteikumu Nr. 823 redakciju</w:t>
            </w:r>
            <w:r w:rsidR="00000000" w:rsidRPr="00000000" w:rsidDel="00000000">
              <w:rPr>
                <w:rtl w:val="0"/>
              </w:rPr>
              <w:t xml:space="preserve"> (sk. noteikumu 4.2. apakšpunktu), un projektā ietvertais regulējums citastarp paredz, ka drošības maksa par tranzīta un transfēra pasažieri tiek palielināta, kā arī tiek precizēta tās sadale starp Civilās aviācijas aģentūru un lidostu "Rīga" (sk. projekta 1.2. un 1.4. apakšpunktu). Attiecīgi aicinām precizēt anotāciju, nodrošinot korektus skaidrojumus par projektā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aicinām izvērtēt, vai tiešām tabulā minētās regulas 5. pants ieviests visā noteikumu projektā (sk., piemēram, projekta 1.5. apakšpunktu), un vai nu precizēt tabulu, norādot konkrētas projekta vienības, kurās ieviesta attiecīgā regulas vienība,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Noteikumi stājas spēkā 2024. gada 1. aprīlī.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un novērst, šķiet, radušos neuzmanības kļūdu. Proti, lūdzam </w:t>
            </w:r>
            <w:r w:rsidR="00000000" w:rsidRPr="00000000" w:rsidDel="00000000">
              <w:rPr>
                <w:u w:val="single"/>
                <w:rtl w:val="0"/>
              </w:rPr>
              <w:t xml:space="preserve">svītrot projekta 1.6. apakšpunktu</w:t>
            </w:r>
            <w:r w:rsidR="00000000" w:rsidRPr="00000000" w:rsidDel="00000000">
              <w:rPr>
                <w:rtl w:val="0"/>
              </w:rPr>
              <w:t xml:space="preserve">, kas paredz svītrot Noteikumu Nr. 823 16. punktu, kas noteic </w:t>
            </w:r>
            <w:r w:rsidR="00000000" w:rsidRPr="00000000" w:rsidDel="00000000">
              <w:rPr>
                <w:u w:val="single"/>
                <w:rtl w:val="0"/>
              </w:rPr>
              <w:t xml:space="preserve">noteikumu spēkā stāšanās datumu</w:t>
            </w:r>
            <w:r w:rsidR="00000000" w:rsidRPr="00000000" w:rsidDel="00000000">
              <w:rPr>
                <w:rtl w:val="0"/>
              </w:rPr>
              <w:t xml:space="preserve"> ("</w:t>
            </w:r>
            <w:r w:rsidR="00000000" w:rsidRPr="00000000" w:rsidDel="00000000">
              <w:rPr>
                <w:i w:val="1"/>
                <w:rtl w:val="0"/>
              </w:rPr>
              <w:t xml:space="preserve">16. Noteikumi stājas spēkā 2012.gada 1.janvārī.</w:t>
            </w:r>
            <w:r w:rsidR="00000000" w:rsidRPr="00000000" w:rsidDel="00000000">
              <w:rPr>
                <w:rtl w:val="0"/>
              </w:rPr>
              <w:t xml:space="preserve">"). Grozījumu projekta spēkā stāšanās jau ir atrisināta ar projekta 2. punktu, kas paredz, ka noteikumi stājas spēkā 2024. gada 1. aprīlī.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23-TA-2627</w:t>
    </w:r>
    <w:r>
      <w:br/>
    </w:r>
    <w:r w:rsidR="00000000" w:rsidRPr="00000000" w:rsidDel="00000000">
      <w:rPr>
        <w:rtl w:val="0"/>
      </w:rPr>
      <w:t xml:space="preserve">Izdrukāts 16.02.2024.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23-TA-2627</w:t>
    </w:r>
    <w:r>
      <w:br/>
    </w:r>
    <w:r w:rsidR="00000000" w:rsidRPr="00000000" w:rsidDel="00000000">
      <w:rPr>
        <w:rtl w:val="0"/>
      </w:rPr>
      <w:t xml:space="preserve">Izdrukāts 16.02.2024.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Atzinumi_23-TA-2627.docx</dc:title>
</cp:coreProperties>
</file>

<file path=docProps/custom.xml><?xml version="1.0" encoding="utf-8"?>
<Properties xmlns="http://schemas.openxmlformats.org/officeDocument/2006/custom-properties" xmlns:vt="http://schemas.openxmlformats.org/officeDocument/2006/docPropsVTypes"/>
</file>