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3. nodaļu “Valsts kases projektu ieviešanas progress” ar skaidrojumu par iestāžu iespēju nodrošināt amata vietas ar grāmatveža profesionālajai kompetencei atbilstošu klasifikāciju gadījumos, kad iestādēs pēc grāmatvedības funkcijas centralizācijas saglabājas attiecīgi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3. nodaļu “Valsts kases projektu ieviešanas progress” ar jaunu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grāmatvedības funkcijas centralizācijas Valsts kases Vienotajā pakalpojumu centrā iestādēs saglabājas uzdevumi, kas saistīti ar finanšu datu sagatavošanu, ievadi, pārbaudi un kontroli, kā arī sadarbību ar Vienoto pakalpojumu centru, kas prasa grāmatvedības profesionālajai kompetencei atbilstošas zināšanas. Lai nodrošinātu finanšu uzskaites kvalitāti un efektīvu finanšu pārvaldību, iestādēm ir nodrošināma iespēja klasificēt attiecīgos amatus atbilstoši faktiskajiem amata pienākumiem, tai skaitā grāmatvežu amatu saimē, ja amata pienākumi pēc būtības atbilst grāmatveža profesionālajai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Pumpure (LAD)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2025. gada 1. janvāra centralizētus grāmatvedības un personāla lietvedības pakalpojumus saņem vairāku resoru iestādes. Ziņojumā nav sniegta informācija par to, kā VPC ieviešanas rezultātā faktiski ir mazināts administratīvais slogs un birokrātija iestādēs, kā arī nav analizētas sasniegtās procesu vienkāršošanas sekas. Tāpat trūkst datu par finansiālo ieguvumu – nav norādīts, kādi izmaksu ietaupījumi vai efektivitātes pieaugums jau ir panākts tajos resoros, kuros VPC ir ieviests. Priekšlikums papildināt informatīvo ziņojumu ar strukturētu analīzi par VPC ieviešanas ietekmi tajos resoros, kuros tas jau darbojas, skaidri norādot, kā ir mazināts administratīvais slogs un birokrātija, kā arī kvantitatīvi atspoguļojot sasniegto finansiālo ieguvumu (izmaksu ietaupījumu, resursu pārdali, efektivitātes pieaugumu). Tas nodrošinātu iespēju objektīvi izvērtēt VPC ieviešanas praktisko lietderību un pieņemt datos balstītus lēmumus par turpmāko modeļa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Blūma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likts uzsvars uz VPC izveidi un vērtēta ar to saistīto pasākumu īstenošanas gaita, riski u.tml. Tomēr, lai VPC varētu īstenot attiecīgo projektu un sekmīgi turpināt īstenot vienoto grāmatvedības uzskaiti, neatņemama sastāvdaļa ir sākotnējās informācijas nodrošināšana iestādēm, un tas ir kritiski svarīgi, lai VPC varētu veikt datu tālāko apstrādi savas kompetences ietvaros. Projekta ieviešanas gaitā iestāžu kapacitāte un procesi netika pienācīgi izvērtēti, kā rezultātā šobrīd iestāžu speciālisti ir pārslogoti, turklāt darba apjoms tikai pieaug. Tieši šis posms nevienā no publiski pieejamiem dokumentiem netiek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pārskatīt MK noteikumus Nr.262 “Valsts un pašvaldību institūciju amatu katalogs, amatu klasifikācijas un amatu apraksta izstrādāšanas kārtība”, izveidojot jaunu saimi, kuras ietvaros būtu klasificējami iestāžu speciālisti, kuri ir iesaistīti datu un dokumentu ievadē, apstrādē un informācijas sagatavošanā VPC. Esošās klasifikācijas 15.1 apakšsaime neatbilst šo speciālistu darba saturam. Turklāt arī VPC nodarbinātie pastāvīgi norāda uz kompetencēm, kādām ir jābūt iestāžu speciālistiem, lai VPC saņemtu kvalitatīvus, atbilstoši projektējumam apstrādātus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Iestāžu vadītājiem ir jābūt jau likumā noteiktajām tiesībām lemt par nodarbināto skaita nepieciešamību savā iestādē katrā no sfērām, ņemot vērā iestādes specifiku. Šobrīd grāmatvedības funkcijas centralizācijas process iestādēm rada būtisku noslodzes pieaugumu, kas ilgtermiņā ir nesamērīgs. Arī komunikācija ar VPC iestādēs ir veicinājusi administratīvā sloga pieaugumu. Ir nepietiekama Valsts kancelejas komunikācija un stratēģiskā vadība amatu klasificēšanas jomā šāda mēroga projekta ieviešanā, lai palīdzētu iestādēm saprotami un laicīgi sakārtot procesus un nepieciešamo kapacitāti. Neskaidrība, cilvēku resursu trūkums un kompetences nepietiekamība ilgtermiņā ir augsts risks iestādes darbības nepārtrauktības nodrošināšanā, VPC efektīvai un kvalitatīvai pakalpojuma sniegšanai, kā arī paaugstina risku personāla mainības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būt runa par iestādes iekšējiem procesiem, atrauti no vienotiem, kuros nepieciešama gan iestādes, gan VPC iesaiste. Pie tam, sākotnējās personālresursa sadalījuma kļūdas no VPC netiek pārskatītas un labotas.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jārod risinājums iestādēm ļaut izmantot sistēmā esošās funkcionalitātēs, neierobežojot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Šņepsts (PVD)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18.02.2026.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18.02.2026.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