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augstākās izglītības standartu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iesniegtos Rektoru padomes un citu institūciju un organizāciju priekšlikumus un iebildumus, t.sk. tādus, kuri saskaņošanā nav ņemti vērā, kā arī otrajā saskaņošanas kārtā saņemtos priekšlikumus un iebildumus, aicinām sasaukt saskaņošanas sanāksmi to apspriešanai.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prakse (ja attiecināms) - ne mazāk kā 24 kredītpunkti;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saskaņošanas kārtā RP iesniedza iebildumu, ko IZM nav ņēmusi vērā, sniedzot šādu pamatojumu: "28.1.2. punkts ir piemērojams, ja ir attiecināms. Tas nav obligāts visām pirmā cikla augstākās izglītības programmām. Prasība par prakses apmēru 24 kredītpunktu apmērā tiek piemērota, ja tā ir attiecināma uz studiju programmu. Minētais ir atkarīgs no tā, kāda pirmā cikla augstākās izglītības programma tiek īstenota.  Profesionālās izglītības likuma 1.panta 23. punktā ir noteikts, ka prakse ir attiecīgās profesionālās izglītības programmas praktiskās daļas profesionālo kompetenču apguve izglītības iestādē vai darba vidē" (avots: izziņa).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minēto skaidrojumu izvērst un ietvert normatīvā akta projekta anotācijā, noteikumu piemērotājiem viešot pilnīgu skaidrību - kā un kādās situācijās piemērojami vārdi "ja attiecināms" (sk. arī 36.1.2. un 42.2.).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23.43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10.06.2025. 23.43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