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 redakcijā (19.12.2025.) Piezīmēs par 3.3.5. pasākumu beigās bija iekļauts paskaidrojums, ka 3.3.5. punktā 2. daļā paredzētos grozījumus normatīvajos aktos veic tikai pēc 1.daļā minētā pētījuma veikšanas šādā redakcijā -</w:t>
            </w:r>
            <w:r w:rsidR="00000000" w:rsidRPr="00000000" w:rsidDel="00000000">
              <w:rPr>
                <w:i w:val="1"/>
                <w:rtl w:val="0"/>
              </w:rPr>
              <w:t xml:space="preserve"> Lai noteiktu Latvijas apstākļiem atbilstošus fosilo un biomasas kurināmo apkures iekārtu minimāli pieļaujamos efektivitātes rādītājus, nepieciešams veikt padziļinātu pētījumu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plāna projekta 5.redakciju (07.01.2026.) konstatējam, ka šis paskaidrojums ir svītrots. Lūdzam iekļaut šo skaidrojumu atpakaļ, lai būtu skaidra saistība starp 3.3.5. punkta 1. un 2. daļu, proti, grozījumus normatīvajos aktos var veikt tikai pēc atbilstošā pētījuma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Gusts Sproģis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12.01.2026. 22.03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12.01.2026. 22.03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