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pieejamības uzlabošana"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Atbalstāmo darbību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šo noteikumu  31.3. apakšpunktā minētā horizontālā principa "Vienlīdzība, iekļaušana, nediskriminācija un pamattiesību ievērošana" (turpmāk - HP) īstenošanu praksē,  aicinām noteikumu projektā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atbilstošus risinājumus publiskās infrastruktūras un pakalpojumu piekļūstamībai, ir jāparedz izmaksas vides piekļūstamības ekspertu konsultāciju nodrošināšanai. Konsultācijas palīdzēt rast labākos risinājumus vides un informācijas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veidojot šo noteikumu 32.1. apakšpunktā minēto jauno kultūras pakalpojumu saturisko piedāvājumu, ir jānodrošina tā atbilstību piekļūstamības prasībām, proti, lai informācijas vai pakalpojuma saturs būtu piekļūstams, izmantojot vairākus sensoros (redze, dzirde, tauste) kanālus, kā arī lai tas būtu labi uztverama personām ar garīga rakstura traucējumiem, lasītprasmes vai uztveres grūtībām. Līdz būs nepieciešami zīmju valodas tulku, vieglās valodas tulkošanas, reāllaika transkripcijas, subtitru nodrošināšanas  pakalpojumi.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"atbalstāmas ir izmaksas horizontālā principa “Vienlīdzība, iekļaušana, nediskriminācija un pamattiesību ievērošana” darbību īstenošanai, tai skaitā zīmju valodas tulku, vieglās valodas tulkošanas, reāllaika transkripcijas, subtitru nodrošināšanas pakalpojumu izmaksas 32.1. un 32.2. darbības īstenošanai un vides piekļūstamības ekspertu konsultāciju nodrošināšanai 32.3. un 32.5. darbības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visā noteikumu projekta tekstā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anotāciju ar informāciju, ka, veidojot kultūras infrastruktūru un pakalpojumus, tiks nodrošinātas ANO Konvencijā par personu ar invaliditāti tiesībām noteiktās personu ar invaliditāti tiesības piedalīties kultūras dzīvē vienlīdzīgi ar citiem,veicot atbilstošus pasākumus, kas nodrošina, ka kultūras materiāli ir piekļūstamos formātos un teātris un kultūras pasākumu vai pakalpojumu vietas ir piekļūstamas cilvēkiem ar redzes, dzirdes, kustību vai garīga rakstura traucējumiem, vecāka gadagājuma cilvēkiem, cilvēkiem ar uztveres īpatnībām, lasīšanas grūtībām, autiskā spektra traucējumiem, kā arī cilvēkiem ar viegliem vai pārejošiem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LM/TM vadlīnijām [1], papildinot ar  horizontālā principa "Vienlīdzība, iekļaušana, nediskriminācija un pamattiesību ievērošana" vispārīgo un specifisko darbību aprakstu.  Vienlaikus informāciju par HP darbībām lūdzam salāgot ar 27.04.2023. apakškomitejas sēdē saskaņoto kritēriju vērtēšanas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“Horizontālais princips “Vienlīdzība, iekļaušana, nediskriminācija un pamattiesību ievērošana” vadlīnijas īstenošanai un uzraudzībai (2021-2027),  pieejamas: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kā pasākums veicinās dzimumu līdztiesību, atbilstoši vadlīnijām horizontālā principa "Vienlīdzība, iekļaušana, nediskriminācija un pamattiesību ievērošana" īstenošanai un uzraudzībai (2021-2027)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pasākuma ietvaros tiks īstenotas HP vispārīgas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(projekta vadības un īstenošanas personālam) tiks nodrošinātas vienlīdzīgas iespējas, tostarp nodrošinot dalību mācību pasākumos, semināros, darba grupās, komandējumos;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Gaile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tiks sekmēta vienlīdzīga pieeja kultūras objektiem un publiskai ārtelpai, veicinot līdztiesīgumu kultūras norišu pieejamībā neatkarīgi no dzīvesvietas, īpašām vajadzībām un sociālā atstumtības riska.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šajā un 31.3.1. un 35.4.5. apakšpunktā vārdu “pieejamība” aizstāt ar vārdu “piekļūstamība”. Vēršam uzmanību, ka, atbilstoši Latvijas Zinātņu akadēmijas Terminoloģijas komisijas lēmumam, ārējos un iekšējos normatīvajos aktos tiek lietots termins “piekļūstamība” (no angļu val. “accessibility”). Šāds termins lietots arī Preču un pakalpojumu piekļūstamības likumā, apzīmējot piekļūstamības prasības videi, informācijai, precēm  un pakalpojumiem, lai tie būtu ērti lietojami ikvienam, tai skaitā cilvēkiem ar dažāda veida funkcionēšanas ierobežojumiem.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28.2.3. tiks sekmēta vienlīdzīga </w:t>
            </w:r>
            <w:r w:rsidR="00000000" w:rsidRPr="00000000" w:rsidDel="00000000">
              <w:rPr>
                <w:u w:val="single"/>
                <w:rtl w:val="0"/>
              </w:rPr>
              <w:t xml:space="preserve">piekļuve</w:t>
            </w:r>
            <w:r w:rsidR="00000000" w:rsidRPr="00000000" w:rsidDel="00000000">
              <w:rPr>
                <w:rtl w:val="0"/>
              </w:rPr>
              <w:t xml:space="preserve"> kultūras objektiem un publiskai ārtelpai, veicinot </w:t>
            </w:r>
            <w:r w:rsidR="00000000" w:rsidRPr="00000000" w:rsidDel="00000000">
              <w:rPr>
                <w:u w:val="single"/>
                <w:rtl w:val="0"/>
              </w:rPr>
              <w:t xml:space="preserve">līdztiesību</w:t>
            </w:r>
            <w:r w:rsidR="00000000" w:rsidRPr="00000000" w:rsidDel="00000000">
              <w:rPr>
                <w:rtl w:val="0"/>
              </w:rPr>
              <w:t xml:space="preserve"> kultūras norišu </w:t>
            </w:r>
            <w:r w:rsidR="00000000" w:rsidRPr="00000000" w:rsidDel="00000000">
              <w:rPr>
                <w:u w:val="single"/>
                <w:rtl w:val="0"/>
              </w:rPr>
              <w:t xml:space="preserve">piekļūstamību</w:t>
            </w:r>
            <w:r w:rsidR="00000000" w:rsidRPr="00000000" w:rsidDel="00000000">
              <w:rPr>
                <w:rtl w:val="0"/>
              </w:rPr>
              <w:t xml:space="preserve"> neatkarīgi no </w:t>
            </w:r>
            <w:r w:rsidR="00000000" w:rsidRPr="00000000" w:rsidDel="00000000">
              <w:rPr>
                <w:u w:val="single"/>
                <w:rtl w:val="0"/>
              </w:rPr>
              <w:t xml:space="preserve">personas</w:t>
            </w:r>
            <w:r w:rsidR="00000000" w:rsidRPr="00000000" w:rsidDel="00000000">
              <w:rPr>
                <w:rtl w:val="0"/>
              </w:rPr>
              <w:t xml:space="preserve"> dzīvesvietas, īpašām vajadzībām un </w:t>
            </w:r>
            <w:r w:rsidR="00000000" w:rsidRPr="00000000" w:rsidDel="00000000">
              <w:rPr>
                <w:u w:val="single"/>
                <w:rtl w:val="0"/>
              </w:rPr>
              <w:t xml:space="preserve">sociālās </w:t>
            </w:r>
            <w:r w:rsidR="00000000" w:rsidRPr="00000000" w:rsidDel="00000000">
              <w:rPr>
                <w:rtl w:val="0"/>
              </w:rPr>
              <w:t xml:space="preserve">atstumtības riska.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projekta īstenošanai nepieciešamo preču un pakalpojumu iegādi veic saskaņā ar publisko iepirkumu reglamentējošajiem normatīvajiem aktiem, īstenojot atklātu, pārredzamu, nediskriminējošu un konkurenci nodrošinošu konkursa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atbalstītu vides piekļūstamības un izmantojamības nodrošināšanu, lūdzam papildināt noteikumu projekta 31.5. punktu ar nosacījumu veikt sociāli atbildīgu publisko iepirkumu, kur tas ir attiecināms un atbilstošs ieguldījumu specifikai.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nepieciešamo preču un pakalpojumu iegādi veic saskaņā ar publisko iepirkumu reglamentējošajiem normatīvajiem aktiem, īstenojot atklātu, pārredzamu, nediskriminējošu, konkurenci nodrošinošu konkursa procedūru </w:t>
            </w:r>
            <w:r w:rsidR="00000000" w:rsidRPr="00000000" w:rsidDel="00000000">
              <w:rPr>
                <w:u w:val="single"/>
                <w:rtl w:val="0"/>
              </w:rPr>
              <w:t xml:space="preserve">un, kur tas ir attiecināms, īsteno sociāli atbildīgus iepirkumus;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Vilcāne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16.06.2023. 13.23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23-TA-1258</w:t>
    </w:r>
    <w:r>
      <w:br/>
    </w:r>
    <w:r w:rsidR="00000000" w:rsidRPr="00000000" w:rsidDel="00000000">
      <w:rPr>
        <w:rtl w:val="0"/>
      </w:rPr>
      <w:t xml:space="preserve">Izdrukāts 16.06.2023. 13.23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Atzinumi_23-TA-1258.docx</dc:title>
</cp:coreProperties>
</file>

<file path=docProps/custom.xml><?xml version="1.0" encoding="utf-8"?>
<Properties xmlns="http://schemas.openxmlformats.org/officeDocument/2006/custom-properties" xmlns:vt="http://schemas.openxmlformats.org/officeDocument/2006/docPropsVTypes"/>
</file>