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404 "Svaigpiena kvalitātes kontroles laboratoriju atzīšanas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laboratorija zaudē akreditāciju, dienests anulē laboratorijai piešķirto atzīšanas numuru un izslēdz to no šo noteikumu </w:t>
            </w:r>
            <w:r w:rsidR="00000000" w:rsidRPr="00000000" w:rsidDel="00000000">
              <w:rPr>
                <w:rtl w:val="0"/>
              </w:rPr>
              <w:t xml:space="preserve">6.</w:t>
            </w:r>
            <w:r w:rsidR="00000000" w:rsidRPr="00000000" w:rsidDel="00000000">
              <w:rPr>
                <w:rtl w:val="0"/>
              </w:rPr>
              <w:t xml:space="preserve"> punktā minētā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regulējumu attiecībā uz to, cik ilgā laikā pēc attiecīgu lēmumu pieņemšanas (par laboratorijas atzīšanu vai atzīšanas anulēšanu) Pārtikas un veterinārajam dienestam ir pienākums aktualizēt ziņas Atzīto svaigpiena kvalitātes kontroles laboratoriju reģistrā, jo šī reģistra dati ir publiski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"kvalitātes kontroles laboratorija" un tā saīsinājumu "laboratorija", terminu "Lauksaimniecības datu centrs" un saīsinājumu "datu centrs", saīsinājumu "regula 2019/627"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projektā lūdzam lietot skaidru un vienotu terminoloģiju. Vēršam uzmanību, ka, piemēram, noteikumu projekta 3. punktā (noteikumu Nr. 404 6. punkts) tiek lietots termins: "svaigpiena kvalitātes kontroles laboratorija", lai arī noteikumu Nr. 404 1. punktā ir pieteikts tā saīsinājums "laboratorija".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apakšpunktu precīzāk atspoguļojot plānotos grozījumus, to nepieciešamības pamatojumu. Piemēram,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 punktā norādīta tikai daļa noteikumu projekta punkta būtības, neskaidrojot Pārtikas un veterinārā dienesta pienākumu iekļaut laboratorijas svaigpiena kvalitātes kontroles laboratoriju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noteikumu projekta 1. punktā skar ne tikai regulas atsauces aizstāšanu, bet arī atsauces uz akreditācijas standartiem aizstāšanu (Ministru kabineta 2008. gada 3. jūnija noteikumu Nr. 404 "Svaigpiena kvalitātes kontroles laboratoriju atzīšanas un uzraudzības kārtība" (turpmāk - noteikumi Nr.404) 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skaidrots pamatojums noteikumu projekta 1. punktā paredzētajam papildinājumam noteikumos Nr.404 par to, ka Pārtikas un veterinārais dienests atzīst laboratoriju, ja tā spēj elektroniski nosūtīt svaigpiena parauga testēšanas rezultātus datu centram atbilstoši normatīvajiem aktiem par veterinārajām, higiēnas un nekaitīguma prasībām svaigpiena apritei (noteikumos Nr.404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nodrošināt pilnīgu plānoto grozījumu un to pamatojuma atspoguļošanu anotācijas 1.3. apakšsadaļā, tādā veidā sniedzot skaidru un nepārprotamu noteikumu projekta būtības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pie grozījumu skaidrojumiem norādīt, uz kuru noteikumu projekta vai noteikumu Nr.404 vienību tas attiecināms. Vēršam uzmanību, ka skaidrojot grozījumus, paralēli tiek lietotas gan atsauces uz noteikumu projekta vienībām, gan noteikumu Nr.404 vienībām, kas vietām, šķietami saplūst kopā, jo tiek norādīts, piemēram, "4. punkts", bez konkrētas norādes uz to, vai ar to saprotams noteikumu projekta vai noteikumu Nr.404 punkts, kas nedaudz apgrūtina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Dienests laboratorijai piešķir atzīšanas numuru, iekļauj laboratoriju atzīto svaigpiena kvalitātes kontroles laboratoriju reģistrā, informē laboratoriju par atzīšanu un, ja laboratorija vēlas, izsniedz tai atzīšanas apliecību. Reģistrā un atzīšanas apliecībā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punktā iekļauto noteikumu Nr. 404 6. punktu atbilstoši Administratīvā procesa likuma un Paziņošanas likuma terminoloģijai, paredzot, ka administratīvo aktu adresātam paziņo, nevis par to informē.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nosacījumu par administratīvā akta paziņošanu lūdzam iekļaut noteikumu projekta 8. punktā attiecībā uz noteikumu Nr. 404 11. punktu gadījumā, ja Pārtikas veterinārais dienests laboratorijai atzīšanu anulē.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23-TA-2045</w:t>
    </w:r>
    <w:r>
      <w:br/>
    </w:r>
    <w:r w:rsidR="00000000" w:rsidRPr="00000000" w:rsidDel="00000000">
      <w:rPr>
        <w:rtl w:val="0"/>
      </w:rPr>
      <w:t xml:space="preserve">Izdrukāts 18.12.2023.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23-TA-2045</w:t>
    </w:r>
    <w:r>
      <w:br/>
    </w:r>
    <w:r w:rsidR="00000000" w:rsidRPr="00000000" w:rsidDel="00000000">
      <w:rPr>
        <w:rtl w:val="0"/>
      </w:rPr>
      <w:t xml:space="preserve">Izdrukāts 18.12.2023.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Atzinumi_23-TA-2045.docx</dc:title>
</cp:coreProperties>
</file>

<file path=docProps/custom.xml><?xml version="1.0" encoding="utf-8"?>
<Properties xmlns="http://schemas.openxmlformats.org/officeDocument/2006/custom-properties" xmlns:vt="http://schemas.openxmlformats.org/officeDocument/2006/docPropsVTypes"/>
</file>