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Klimata un enerģētikas ministrijai līdz 2025.gada 30. novembrim izstrādāt un publicēt būvniecības informācijas sistēmā skaidrojumu par iespēju izmantot būvniecības rezultātā radušos būvgružus (grunti) rekultivācijas procesos.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protokollēmuma punktu, lai būtu nepārprotams KEM noteiktais uzdevums kopīgi ar VVD sagatavot metodiskos norādījumus vai vadlīnijas attiecībā par korektu būvniecības rezultātā radušos būvgružu (grunts) izmantošanu rekultivācijas procesā.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Gatis Patmalnieks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