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ja, saskaņā ar šo noteikumu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minēto informāciju, vidējais izglītojamo skaits klasē ir mazāks par 16 vai lielāks par 30, ministrija mērķdotācijas aprēķinam izmanto klašu komplektu skaitu,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atkārtoti lūdz skaidrojumu un precizējumu Mārupes novada uzdotajam jautājumam. Nav skaidri formulēts grozījumu 5.3.2. punkts, kas rada interpretācijas iespējas attiecībā uz finansējuma aprēķinu gadījumos, kad lielajās skolās klasē ir 30 vai vairāk skolē</w:t>
            </w:r>
            <w:r w:rsidR="00000000" w:rsidRPr="00000000" w:rsidDel="00000000">
              <w:rPr>
                <w:rtl w:val="0"/>
              </w:rPr>
              <w:t xml:space="preserve">nu. Nav saprotams, kā tiks aprēķināts finansējums situācijā, kad, piemēram, 1. klašu grupā ir 121 skolēns, kuri faktiski ir uzņemti 4 klasēs (attiecīgi 30, 30, 30 un 31 skolēns).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grozījumu redakcijas nav skaidrs, vai šādā gadījumā finansējums tiks aprēķināts pēc reālā klašu skaita, kas ir norādīts VIIS sistēmā, vai arī atbilstoši noteikumu 5.3.2. punktā paredzētajai pieejai, rēķinot vidējo skolēnu skaitu, kas atbilstoši 1. pielikumam veidotu 5 vidējās klases. </w:t>
            </w:r>
            <w:r w:rsidR="00000000" w:rsidRPr="00000000" w:rsidDel="00000000">
              <w:rPr>
                <w:b w:val="1"/>
                <w:rtl w:val="0"/>
              </w:rPr>
              <w:t xml:space="preserve">Šāda nenoteiktība var radīt atšķirīgu interpretāciju un nevienlīdzīgu finansējuma aprēķinu praksē, tādēļ nepieciešams precizēt 5.3.2. punkta formulējumu, skaidri nosakot finansējuma aprēķina principu šādās situācijās;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klases lielumu atbilstoši izglītojamo skaitam klasē: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uztur atzinumā sniegto iebildumu un lūdz izdalīt atseviški  klases no 9 -16 bērniem tiek pielīdzinātas vidējai</w:t>
            </w:r>
            <w:r w:rsidR="00000000" w:rsidRPr="00000000" w:rsidDel="00000000">
              <w:rPr>
                <w:rtl w:val="0"/>
              </w:rPr>
              <w:t xml:space="preserve"> </w:t>
            </w:r>
            <w:r w:rsidR="00000000" w:rsidRPr="00000000" w:rsidDel="00000000">
              <w:rPr>
                <w:b w:val="1"/>
                <w:rtl w:val="0"/>
              </w:rPr>
              <w:t xml:space="preserve">klasei, jo MK not. Nr. 11 “Kārtība, kādā izglītojamie tiek uzņemti vispārējās izglītības iestādēs un atskaitīti no tām, kā arī obligātās prasības izglītojamo pārcelšanai nākamajā klasē“ 15.punktā noteikts, ka vienā speciālajā klasē ar valodas traucējumiem vai ar mācīšanās traucējumiem skolēnu skaits nepārsniedz 14 skolēnus, kas nozīmē, ka visas šāda veida klases saņem finansējumu atbikstoši mazai klasei, kas ir nepietiekoši, lai realizētu speciālās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situāciju, kura veidojas Kuldīgas novada Indriķa Zeberiņa Kuldīgas pamatskolā, ja tiks ieviests finansējuma modelis “Programma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2026.gada 1.septembrī skolā reģistrēti bērni 4 pamatizglītības programmās. Pamatizglītības programmā ar kodu 21011111 un trīs speciālās izglītības programmās ar kodiem:  21015511; 21015611; 21015811. Kopā skolā ir 293 skolēni no 1.-9.klasei (programmā ar kodu 21011111 – 179 skolēni jeb 61% skolēnu, speciālajās programmās ar kodiem 21015511 un 210156 kopā 109 skolēni jeb 37% un programmā ar kodu 21015811 5 skolēni jeb 2% skolēnu).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modelī speciālo programmu skolēniem, kuri mācās programmās ar kodiem 21015511 un 21015611, finansējums tiek aprēķināts ar koeficientu 2.27, savukārt, skolēniem, kuri mācās programmā ar kodu 21015811 finansējuma aprēķināšanas koeficients ir 3.75. Šobrīd, vadoties pēc spēkā esošiem noteikumiem vidēji šajā skolā katram skolēnam aprēķinātais finansējums mācību plāna realizēšanai ir 269.58 eiro mēnesī un atbalsta personālam 73.61 eiro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Finansējuma modelī “Programmas finansējums” speciālo programmu mācību plāna realizēšanai netiek paredzēta atšķirīga finansējuma aprēķināšanas kārtība, kas nozīmē, ka vidēji uz vienu skolēnu aprēķinātais finansējums būs 174.42 eiro mēnesī, kas ir par 95.16 eiro mazāk.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finansējuma negatīvo starpību neizlīdzina finansējums atbalsta personālam. Tas jaunajā finansējuma modelī būs vidēji 78.82 eiro uz skolēnu, kas ir tikai par 5.21 eiro vairāk.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Cēsu Bērzaines pamatskolai pie esošās finansējuma </w:t>
            </w:r>
            <w:r w:rsidR="00000000" w:rsidRPr="00000000" w:rsidDel="00000000">
              <w:rPr>
                <w:b w:val="1"/>
                <w:rtl w:val="0"/>
              </w:rPr>
              <w:t xml:space="preserve">modeļa </w:t>
            </w:r>
            <w:r w:rsidR="00000000" w:rsidRPr="00000000" w:rsidDel="00000000">
              <w:rPr>
                <w:rtl w:val="0"/>
              </w:rPr>
              <w:t xml:space="preserve">ir būtisks finansējuma samazinājums, ja tiek ievēroti MK noteikumi Nr.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Siguldas</w:t>
            </w:r>
            <w:r w:rsidR="00000000" w:rsidRPr="00000000" w:rsidDel="00000000">
              <w:rPr>
                <w:rtl w:val="0"/>
              </w:rPr>
              <w:t xml:space="preserve"> novada Mores pamatskolai pie esošā finansējuma modeļa ir par 15% samazinājums.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finansējuma piešķiršanas kārtību, lai arī turpmāk varam nodrošināt atbilstošu izglītības procesa kvalitāti speciālo izglītības programmu skolēniem.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pašvaldībai 2026./2027. mācību gadā aprēķinātais reģionālais koeficients pēc šo noteikumu 6.3.1. apakšpunkta ir mazāks nekā 2025./2026. mācību gadā aprēķinātais, tad piemēro reģionālo koeficientu, kas tika aprēķināts 2025./2026. mācību gadā saskaņā ar Ministru kabineta 2022. gada 21. jūnija noteikumu Nr. 376 “Par valsts budžeta mērķdotāciju pedagogu darba samaksai pašvaldību vispārējās izglītības iestādēs un valsts augstskolu vispārējās vidējās izglītības iestādēs” 6. 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Pamatots Mārupes novada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vērš uzmanību, ka noteikumu 18. punktā paredzētā pieeja rada risku finansējuma samazinājumam bērnu no 5 gadu vecuma izglītošanai, ja līdz 2026./2027. mācību gadam netiks izstrādāts un ieviests jaunais pirmsskolas izglītības pedagogu atalgojuma modelis. </w:t>
            </w:r>
            <w:r w:rsidR="00000000" w:rsidRPr="00000000" w:rsidDel="00000000">
              <w:rPr>
                <w:b w:val="1"/>
                <w:rtl w:val="0"/>
              </w:rPr>
              <w:t xml:space="preserve">Ņemot vērā minēto, pašvaldība iebilst pret teritoriālā koeficienta samazināšanu un pieprasa saglabāt teritoriālo koeficientu esošajā līmenī finansējuma aprēķināšanai bērnu no 5 gadu vecuma izglītošanai arī pēc 2026./2027. mācību gada, ja jaunais pirmsskolas izglītības pedagogu atalgojuma modelis līdz tam brīdim netiek izstrādāts un ieviests.</w:t>
            </w:r>
            <w:r w:rsidR="00000000" w:rsidRPr="00000000" w:rsidDel="00000000">
              <w:rPr>
                <w:rtl w:val="0"/>
              </w:rPr>
              <w:t xml:space="preserve"> Vienlaikus noteikumos nepieciešams paredzēt skaidru pārejas perioda regulējumu, nosakot, ka esošais teritoriālais koeficients tiek piemērots līdz brīdim, kad stājas spēkā jaunais pirmsskolas pedagogu atalgojuma modelis, nevis ierobežojot šo periodu ar vienu gadu, kā tas izskanēja Latvijas Pašvaldību savienība Izglītības un kultūras komitejas sēdē 2026. gada 2. februārī.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w:t>
    </w:r>
    <w:r>
      <w:br/>
    </w:r>
    <w:r w:rsidR="00000000" w:rsidRPr="00000000" w:rsidDel="00000000">
      <w:rPr>
        <w:rtl w:val="0"/>
      </w:rPr>
      <w:t xml:space="preserve">Izdrukāts 17.03.2026. 18.56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w:t>
    </w:r>
    <w:r>
      <w:br/>
    </w:r>
    <w:r w:rsidR="00000000" w:rsidRPr="00000000" w:rsidDel="00000000">
      <w:rPr>
        <w:rtl w:val="0"/>
      </w:rPr>
      <w:t xml:space="preserve">Izdrukāts 17.03.2026. 18.56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Atzinumi_24-TA-164.docx</dc:title>
</cp:coreProperties>
</file>

<file path=docProps/custom.xml><?xml version="1.0" encoding="utf-8"?>
<Properties xmlns="http://schemas.openxmlformats.org/officeDocument/2006/custom-properties" xmlns:vt="http://schemas.openxmlformats.org/officeDocument/2006/docPropsVTypes"/>
</file>