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25-TA-2104: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Alternatīvo ieguldījumu fondu un to pārvaldnieku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pants. "</w:t>
            </w:r>
            <w:r w:rsidR="00000000" w:rsidRPr="00000000" w:rsidDel="00000000">
              <w:rPr>
                <w:b w:val="1"/>
                <w:rtl w:val="0"/>
              </w:rPr>
              <w:t xml:space="preserve">25.</w:t>
            </w:r>
            <w:r w:rsidR="00000000" w:rsidRPr="00000000" w:rsidDel="00000000">
              <w:rPr>
                <w:b w:val="1"/>
                <w:vertAlign w:val="superscript"/>
                <w:rtl w:val="0"/>
              </w:rPr>
              <w:t xml:space="preserve">1</w:t>
            </w:r>
            <w:r w:rsidR="00000000" w:rsidRPr="00000000" w:rsidDel="00000000">
              <w:rPr>
                <w:b w:val="1"/>
                <w:rtl w:val="0"/>
              </w:rPr>
              <w:t xml:space="preserve"> pants. Aizdevumu izsniegšana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Pārvaldnieks izstrādā, apstiprina un īsteno efektīvu politiku, procedūras un procesu aizdevumu piešķiršanai. Ja pārvaldnieka pārvaldē esošie fondi ir iesaistīti aizdevumu izsniegšanā, tostarp gadījumos, kad minētie fondi ar trešo personu starpniecību iegūst aizdevuma riska darījumus, tie arī kredītriska novērtēšanai un kredītportfeļa pārvaldībai un uzraudzībai īsteno efektīvu politiku, procedūras un procesus, nodrošinot, ka minētā politika, procedūras un procesi ir atjaunināti un efektīvi, un vismaz reizi gadā pārskatīti.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noteiktās prasības nepiemēro akcionāra aizdevumu izsniegšanai, ja šādu aizdevumu pamatsumma kopā nepārsniedz 150 % no fonda kapitāla.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Pārvaldnieks nodrošina, ka tā pārvaldē esoša fonda vienam aizņēmējam izsniegto aizdevumu pamatsumma kopā nepārsniedz 20 % no fonda kapitāla, ja aizņēmējs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komersants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ieguldījumu fonds Ieguldījumu pārvaldes sabiedrību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neattiecas uz robežvērtībām, ierobežojumiem un nosacījumiem, kuri paredzēti Regulā Nr. 345/2013, Regulā Nr. 346/2013 un Regulā Nr. 2015/760.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Pārvaldnieks nodrošina, ka tā pārvaldē esoša aizdevumus izsniedzošā fonda sviras finansējuma apmērs nepārsniedz: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175 %, ja fonds ir atvērts;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300 %, ja fonds ir slēgts.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Aizdevumus izsniedzoša fonda sviras finansējuma apmēru nosaka kā fonda riska darījumu apjoma, kas aprēķināts saskaņā ar saistību metodi atbilstoši Regulā Nr. 231/2013 noteiktajām prasībām, attiecību pret fonda neto aktīvu vērtību, izteiktu procentos.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Aprēķinot sviras finansējuma apmēru atbilstoši šā panta sestajai daļai, aizņēmumus, kurus pilnībā sedz aizdevumus izsniedzoša fonda ieguldītāju līgumiskās kapitāla saistības, neiekļauj riska darījumu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aizdevumus izsniedzoša fonda darbībā ir pārkāptas šajā pantā  noteiktās prasības un pārkāpums ir ārpus tā pārvaldnieka kontroles, kas fondu pārvalda, pārvaldnieks saprātīgā termiņā veic vajadzīgos pasākumus, lai labotu situāciju, pienācīgi ņemot vērā aizdevumus izsniedzošā fonda ieguldītāju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Saglabājot šā likuma 60.pantā Latvijas Bankai noteiktās pilnvaras, šā panta piektajā daļā noteiktās prasības sviras finansējuma ierobežojumiem nepiemēro aizdevumus izsniedzošiem fondiem, kuru aizdošanas darbības ietver tikai akcionāru aizdevumu izsniegšanu, ar noteikumu, ka šādu aizdevumu pamatsumma kopā nepārsniedz 150 % no fonda kapitāla.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Šā panta trešajā daļā noteikto ieguldījumu ierobežojumu 20 %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piemēro līdz dienai, kura noteikta fonda darbības noteikumos vai dibināšanas dokumentā vai prospektā, bet ne vēlāk kā 24 mēnešus pēc pirmās parakstīšanās uz fonda ieguldījumu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beidz piemērot, tiklīdz pārvaldnieks sāk pārdot fonda aktīvus nolūkā atpakaļpirkt ieguldījumu daļas fonda likvidācijas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laiku aptur, ja fonda kapitāls tiek palielināts vai samazināts.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Šā panta desmitās daļas 3. punktā minētā apturēšana ir ierobežota uz laikposmu, kas ir absolūti nepieciešams, pienācīgi ņemot vērā fonda ieguldītāju intereses, un jebkurā gadījumā tā ilgst ne vairāk kā 12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Piemērošanas sākuma dienu, kura minēta šā panta desmitās daļas 1.punktā, nosaka, ņemot vērā fonda ieguldāmo aktīvu specifiku un īpašības. Ārkārtas apstākļos Latvijas Banka pēc tam, kad pārvaldnieks iesniedzis pienācīgi pamatotu ieguldījumu plānu, var pagarināt šo termiņu ne vairāk kā par 12 papildu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Pārvaldnieks nodrošina, ka tā pārvaldē esošs fonds nepiešķir aizdevumus: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pārvaldniekam vai pārvaldnieka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turētājbankai  vai trešajai personai, pie kuras turētājbanka drīkst turēt fonda finanšu instrumentus vai citus aktīvus;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personai, kurai pārvaldnieks ir deleģējis darbības saskaņā ar šā likuma 28.pantā noteikto kārtību, vai šīs personas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pārvaldnieku vienā grupā esošai komercsabiedrībai Finanšu instrumentu tirgus likuma 1.panta pirmās daļas 79.punkta izpratnē, izņemot tādu, kura ir finanšu iestāde un kura nefinansē nevienu no šīs daļas 1., 2. un 3.punktā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patērētājam Patērētāju tiesību aizsardzības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fonds izsniedz aizdevumus, ieņēmumus no aizdevumiem, atskaitot visas iespējamās  maksas par to administrēšanu, pilnībā ieskaita šā fonda mantā.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Pārvaldnieks nodrošina, ka tā pārvaldē esošais fonds saglabā 5 % no katra tā aizdevuma pamatsummas vērtības, ko fonds izsniedzis un pēc tam nodevis trešajām personām. Šādu katra aizdevuma procentuālo daļu saglabā: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aizdevumiem, kuru termiņš ir līdz astoņiem gadiem – līdz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pārējiem aizdevumiem – vismaz astoņus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Šā panta piecpadsmitajā  daļā noteikto prasību nepiemēro,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pārvaldnieks sāk pārdot fonda aktīvus nolūkā atpakaļpirkt ieguldījumu daļas fonda likvidācijas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atsavināšana ir nepieciešama, lai izpildītu ierobežojošos pasākumus, kas pieņemti saskaņā ar Līguma par Eiropas Savienības darbību 215.pantu, vai lai izpildītu attiecīgā fonda darbības noteikumos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aizdevuma pārdošana ir nepieciešama, lai pārvaldnieks varētu īstenot tā pārvaldē esošā fonda ieguldījumu stratēģiju fonda ieguldītāju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aizdevumu pārdod, jo ir pasliktinājies ar aizdevumu saistītais risks, ko pārvaldnieks konstatējis šā likuma 25.panta ceturtajā daļā un 25.</w:t>
            </w:r>
            <w:r w:rsidR="00000000" w:rsidRPr="00000000" w:rsidDel="00000000">
              <w:rPr>
                <w:vertAlign w:val="superscript"/>
                <w:rtl w:val="0"/>
              </w:rPr>
              <w:t xml:space="preserve">1</w:t>
            </w:r>
            <w:r w:rsidR="00000000" w:rsidRPr="00000000" w:rsidDel="00000000">
              <w:rPr>
                <w:rtl w:val="0"/>
              </w:rPr>
              <w:t xml:space="preserve"> panta pirmajā daļā minētās pienācīgas rūpības ievērošanas procesā  un riska (arī kredītriska) pārvaldības procesā, un pircējs par šādu pasliktināšanos ir informēts aizdevuma pirkšanas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Latvijas Bankas pieprasījuma pārvaldnieks pierāda atbilstību šā panta sešpadsmitajā daļā izklāstītajiem attiecīgās atkāpes piemērošanas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Pārvaldniekam aizliegts pārvaldīt fondu, kura visa ieguldījumu stratēģija  vai tās daļa pieļauj aizdevumu izsniegšanu ar vienīgu mērķi šos aizdevumus vai riska darījumus nodot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Pārvaldnieks nodrošina, ka tā pārvaldē esošais aizdevumus izsniedzošais fonds ir slēgts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Aizdevumus izsniedzošais fonds var būt atvērts fonds, ja pārvaldnieks spēj pierādīt Latvijas Bankai, ka fonda likviditātes riska pārvaldības sistēma ir atbilstoša tā ieguldījumu stratēģijai un atpakaļpirkšanas politikai un nodrošina atvērta aizdevumu izsniedzoša fonda atbilstību tieši piemērojamos Eiropas Savienības tiesību aktos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Šā panta deviņpadsmitajā daļā noteiktā prasība neskar robežvērtības, ierobežojumus un nosacījumus, kas paredzēti Regulā Nr. 345/2013, Regulā Nr. 346/2013 un Regulā Nr. 2015/760."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iebilst pret likumprojekta 16. pantā paredzēto 25.</w:t>
            </w:r>
            <w:r w:rsidR="00000000" w:rsidRPr="00000000" w:rsidDel="00000000">
              <w:rPr>
                <w:vertAlign w:val="superscript"/>
                <w:rtl w:val="0"/>
              </w:rPr>
              <w:t xml:space="preserve">1</w:t>
            </w:r>
            <w:r w:rsidR="00000000" w:rsidRPr="00000000" w:rsidDel="00000000">
              <w:rPr>
                <w:rtl w:val="0"/>
              </w:rPr>
              <w:t xml:space="preserve"> panta trīspadsmitās daļas 5. punktu, kas paredz alternatīvo ieguldījumu fondu (turpmāk – AIF)  pārvaldniekam pienākumu nodrošināt, lai tā pārvaldē esošs fonds nepiešķir aizdevumus patērētājiem Patērētāju tiesību aizsardzības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13. marta direktīvas (ES) 2024/927, ar ko Direktīvas 2011/61/ES un 2009/65/EK groza attiecībā uz vienošanos par deleģēšanu, likviditātes riska pārvaldību, uzraudzības pārskatu sniegšanu, depozitāriju un turētājbanku pakalpojumu sniegšanu un aizdevumu izsniegšanu, ko veic alternatīvo ieguldījumu fondi (turpmāk - Direktīva (ES) 2024/927) 1. panta 7. punktā ietvertais 4.g punkts paredz, ka dalībvalsts var aizliegt AIF, kas izsniedz aizdevumus, piešķirt aizdevumus patērētājiem tās teritorijā, kā arī var aizliegt šādiem AIF apkalpot kredītus, kas piešķirti patērētājiem. Vienlaikus minētā norma skaidri paredz, ka šāds aizliegums neietekmē AIF tirgošanu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ieskatā nav nepieciešams ieviest vispārēju aizliegumu AIF izsniegt aizdevumus patērētājiem, jo šāda aizlieguma ieviešana neveicina  finanšu tirgus attīstību Latvijā. Direktīva (ES) 2024/927 ievieš vienotu regulējumu AIF aizdevumu izsniegšanas darbībai Eiropas Savienībā, lai veicinātu alternatīvu finansējuma avotu attīstību un papildinātu tradicionālo kredītiestāžu kreditēšanu. AIF, kas izsniedz aizdevumus, var sniegt papildu finansējuma iespējas ekonomikas dalībniekiem un veicināt konkurenci kreditēšanas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Aizliegums AIF izsniegt aizdevumus patērētājiem varētu ierobežot finansējuma kanālu attīstību un samazināt konkurenci kreditēšanas tirgū, tādējādi samazinot patērētāju izvēles iespējas. Tas arī nebūtu samērīgs regulējuma instruments, jo patērētāju kreditēšana Eiropas Savienībā jau tiek regulēta ar horizontāliem tiesību aktiem, tostarp ar Eiropas Parlamenta un Padomes 2008. gada 23. aprīļa direktīvu 2008/48/EK par patēriņa kredītlīgumiem un ar ko atceļ Padomes direktīvu 87/102/EEK, kuras prasības ir pārņemtas Patērētāju tiesību aizsardzības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šāds aizliegums radītu regulējuma nekonsekvenci finanšu sektorā, jo patērētāju kreditēšanu Latvijā var veikt citi finanšu pakalpojumu sniedzēji, kuriem tiek piemērots patērētāju kreditēšanas regulējums. Līdz ar to nav pamata īpaši ierobežot AIF darbību šajā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viens no Direktīvas (ES) 2024/927 mērķiem ir veicināt efektīvu Eiropas Savienības iekšējā tirgus darbību AIF sektorā un mazināt regulējuma fragmentāciju starp dalībvalstīm, iespēja izmantot aizliegumu patērētāju kreditēšanai varētu kavēt šā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veicinātu vienotā tirgus attīstību un konkurētspēju finanšu tirgū, nebūtu lietderīgi ieviest vispārēju aizliegumu AIF izsniegt aizdevumus patērētājiem.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25-TA-2104</w:t>
    </w:r>
    <w:r>
      <w:br/>
    </w:r>
    <w:r w:rsidR="00000000" w:rsidRPr="00000000" w:rsidDel="00000000">
      <w:rPr>
        <w:rtl w:val="0"/>
      </w:rPr>
      <w:t xml:space="preserve">Izdrukāts 09.03.2026. 17.40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25-TA-2104</w:t>
    </w:r>
    <w:r>
      <w:br/>
    </w:r>
    <w:r w:rsidR="00000000" w:rsidRPr="00000000" w:rsidDel="00000000">
      <w:rPr>
        <w:rtl w:val="0"/>
      </w:rPr>
      <w:t xml:space="preserve">Izdrukāts 09.03.2026. 17.40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Atzinumi_25-TA-2104.docx</dc:title>
</cp:coreProperties>
</file>

<file path=docProps/custom.xml><?xml version="1.0" encoding="utf-8"?>
<Properties xmlns="http://schemas.openxmlformats.org/officeDocument/2006/custom-properties" xmlns:vt="http://schemas.openxmlformats.org/officeDocument/2006/docPropsVTypes"/>
</file>