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117.</w:t>
            </w:r>
            <w:r w:rsidR="00000000" w:rsidRPr="00000000" w:rsidDel="00000000">
              <w:rPr>
                <w:vertAlign w:val="superscript"/>
                <w:rtl w:val="0"/>
              </w:rPr>
              <w:t xml:space="preserve">2</w:t>
            </w:r>
            <w:r w:rsidR="00000000" w:rsidRPr="00000000" w:rsidDel="00000000">
              <w:rPr>
                <w:rtl w:val="0"/>
              </w:rPr>
              <w:t xml:space="preserve"> panta pirmās daļas 2.punktu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“Conexus Baltic Grid” (turpmāk – Sabiedrība) lūdz saglabāt Enerģētikas likumā nostiprināto redakciju, nosakot, ka gāzes izcelsmes apliecinājumā norāda enerģijas ražošanas sākumu un beigu datumu, taču lūdzam nenoteikt detalizāciju stundas vai biežākā intervālā.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izcelsmes apliecinājumu laika (vai apjoma) samazinājumu un detalizācijas jautājumi ir ieviešami elektroenerģijas jomā, lai izsekotu un salāgotu atjaunīgās elektroenerģijas ražošanu ar patēriņu, taču gāzes sektorā šāda stundu un pusstundu izsekošana būtiski palielina Sabiedrībai uzlikto administratīvo slogu, nenesot būtisku labumu gāzes izcelsmes apliecinājumu lietotājiem vai to vispārīgā izsekošanā un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Eiropas Parlamenta un Padomes Direktīvas (ES) 2018/2001 (2018. gada 11. decembris) par no atjaunojamajiem energoresursiem iegūtas enerģijas izmantošanas veicināšanu (pārstrādāta redakcija) (turpmāk – RED3) 19. panta 7. punkts, kurš pārņemts likumā, tika veidots, lai 1) regulējumu attiecinātu arī uz siltumenerģijas un aukstumenerģijas izcelsmes apliecinājumiem; kā arī 2) nebioloģiskas izcelsmes atjaunīgajiem kurināmajiem/degvielām jeb ūdeņradi (un kuru var ražot no atjaunīgās elektroenerģijas, tostarp, sadalot elektroenerģijas uzskaiti mazākās vienībās (1 Wh). Ūdeņraža, siltumenerģijas un aukstumenerģijas izcelsmes apliecinājumu regulējums, kas ietverts RED3, Enerģētikas likumā nav plaši pārņemts, līdz ar to Sabiedrība lūdz saglabāt Enerģētikas likuma 117.</w:t>
            </w:r>
            <w:r w:rsidR="00000000" w:rsidRPr="00000000" w:rsidDel="00000000">
              <w:rPr>
                <w:vertAlign w:val="superscript"/>
                <w:rtl w:val="0"/>
              </w:rPr>
              <w:t xml:space="preserve">2</w:t>
            </w:r>
            <w:r w:rsidR="00000000" w:rsidRPr="00000000" w:rsidDel="00000000">
              <w:rPr>
                <w:rtl w:val="0"/>
              </w:rPr>
              <w:t xml:space="preserve"> panta pirmās daļas 2. punktu esošajā redakcijā vai lūdzam pilnībā, nevis selektīvi, pārņemt attiecīgo direktīvas normu, tostarp Enerģētikas likumā integrējot gan ūdeņraža, gan siltumenerģijas un aukstumenerģijas izcelsmes apliecinājumu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atjaunīgos energoresursus, no kuriem gāze iegūta, un tās ražošanas sākuma un beigu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10.02.2025. 22.38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10.02.2025. 22.38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Atzinumi_24-TA-1475.docx</dc:title>
</cp:coreProperties>
</file>

<file path=docProps/custom.xml><?xml version="1.0" encoding="utf-8"?>
<Properties xmlns="http://schemas.openxmlformats.org/officeDocument/2006/custom-properties" xmlns:vt="http://schemas.openxmlformats.org/officeDocument/2006/docPropsVTypes"/>
</file>