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nozares informācijas nacionālā (valsts) piekļuves punkta darbības un datu iesniegšanas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virzīts izskatīšanai Ministru kabineta sēdē 2025.gadā, lūdzam precizēt anotācijas 3.sadaļā norādītos gadus, kā arī, ievērojot punktā “Cita informācija” sniegto informāciju, finansējuma apmēru attiecīgajos gados norādīt ailēs “saskaņā ar valsts budžetu kārtējam gadam” un “saskaņā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 (Ilze Sevele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03.01.2025.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03.01.2025.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Atzinumi_24-TA-1897.docx</dc:title>
</cp:coreProperties>
</file>

<file path=docProps/custom.xml><?xml version="1.0" encoding="utf-8"?>
<Properties xmlns="http://schemas.openxmlformats.org/officeDocument/2006/custom-properties" xmlns:vt="http://schemas.openxmlformats.org/officeDocument/2006/docPropsVTypes"/>
</file>