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Vides Forums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virszemes ūdensobjekta vai ostas akvatorijas tīrīšana – peldošu un nogrimušu atkritumu izvākšana, ūdensaugu pļaušana, ūdensaugu un apauguma likvidēšana, kritušu un peldošu koku un to sanesumu likvidēšana, bebru aizsprostu un citu mākslīgi radītu šķēršļu likvidēšana, nogrimušu priekšmetu izcelšana, lai novērstu ūdens caurvadīšanas spēju samazināšanos;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Definīcju būtu jāprecizē: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svītrojot “vai ostas akvatorijas”, jo ostas akvatorija ietilpst virszemes ūdens objektos saskaņā ar ūdens apsaimniekošanas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izslēdzot vārdu “peldošu”, jo pienākumi, kas noteikti šajos MK noteikumos, ja vēlas izvākt tikai peldošus atkritumus ir nevajadzīga birokrātija. Par to nebūtu jāierosina darbība un attiecīgi jāinformē pašvaldība vai attiecīgās MK projekta 34.punktā minētās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"un uzlabotu ūdensobjekta ekoloģisko kvalitāti", jo ūdensobjektu tīrīšanas pasākumu mēŗkim ir jābūt vērstam uz ūdensobjekta ekoloģiskās kvalitātes uzlabošanu.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virszemes ūdensobjekta tīrīšana – nogrimušu atkritumu izvākšana, ūdensaugu pļaušana, ūdensaugu un apauguma likvidēšana, kritušu un peldošu koku un to sanesumu likvidēšana, bebru aizsprostu un citu mākslīgi radītu šķēršļu likvidēšana, nogrimušu priekšmetu izcelšana, lai novērstu ūdens caurvadīšanas spēju samazināšanos un uzlabotu ūdensobjekta ekoloģisko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Kristīna Veidemane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virszemes ūdensobjekts neatrodas īpaši aizsargājamā dabas teritorijā un tas nav reģistrēts dabas datu pārvaldības sistēmā kā īpaši aizsargājamo sugu dzīvotne vai īpaši aizsargājams biotops, par virszemes ūdensobjekta tīrīšanu informē vietējo pašvaldību.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ka informēšanu veic darbības ierosinātājs rakstiski.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virszemes ūdensobjekts neatrodas īpaši aizsargājamā dabas teritorijā un tas nav reģistrēts dabas datu pārvaldības sistēmā kā īpaši aizsargājamo sugu dzīvotne vai īpaši aizsargājams biotops, darbības ierosinātājs par virszemes ūdensobjekta tīrīšanu rakstiski informē vietējo pašvaldību.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Kristīna Veidemane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privātu ūdensteci vai ūdenstilpi, kurā zvejas tiesības pieder valstij, vai privātu ūdensteci vai ūdenstilpi, kurā zvejas tiesības nepieder valstij, darbības ierosinātājs saņem attiecīgās ūdensteces vai ūdenstilpes īpašnieka rakstisku piekrišanu;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ūdenstecēm vai ūdenstilpēm var būt daudz īpašnieku, bet plānotās darbības var notikt tikai nelielā problemātiskā posmā, tad attiecīgi piekrišana būtu jāsaņem no attiecīgā posma īpašnieka.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privātu ūdensteci vai ūdenstilpi, kurā zvejas tiesības pieder valstij, vai privātu ūdensteci vai ūdenstilpi, kurā zvejas tiesības nepieder valstij, darbības ierosinātājs saņem attiecīgās ūdensteces vai ūdenstilpes posma vai tam pieguļošo krastu īpašnieka rakstisku piekrišanu;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Kristīna Veidemane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privātu ūdensteci vai ūdenstilpi, kurā zvejas tiesības pieder valstij vai privātu ūdensteci vai ūdenstilpi, kurā zvejas tiesības nepieder valstij, pirms tehnisko noteikumu saņemšanas darbības ierosinātājs saņem attiecīgās ūdensteces vai ūdenstilpes īpašnieka rakstisku piekrišanu, kuru pievieno šo noteikumu 26. punktā minētajam iesniegumam;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ūdenstecēm vai ūdenstilpēm var būt daudz īpašnieku, bet plānotās darbības var notikt tikai nelielā problemātiskā posmā, tad attiecīgi piekrišana būtu jāsaņem no attiecīgā posma īpašnieka.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privātu ūdensteci vai ūdenstilpi, kurā zvejas tiesības pieder valstij vai privātu ūdensteci vai ūdenstilpi, kurā zvejas tiesības nepieder valstij, pirms tehnisko noteikumu saņemšanas darbības ierosinātājs saņem attiecīgās ūdensteces vai ūdenstilpes attiecīgā posma vai pieguļošo krastu īpašnieka rakstisku piekrišanu, kuru pievieno šo noteikumu 26. punktā minētajam iesniegumam;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Kristīna Veidemane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24.10.2024.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24.10.2024.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