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23-TA-1436: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 septembra noteikumos Nr. 529 "Ēku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Papildināt 46.</w:t>
            </w:r>
            <w:r w:rsidR="00000000" w:rsidRPr="00000000" w:rsidDel="00000000">
              <w:rPr>
                <w:vertAlign w:val="superscript"/>
                <w:rtl w:val="0"/>
              </w:rPr>
              <w:t xml:space="preserve">1</w:t>
            </w:r>
            <w:r w:rsidR="00000000" w:rsidRPr="00000000" w:rsidDel="00000000">
              <w:rPr>
                <w:rtl w:val="0"/>
              </w:rPr>
              <w:t xml:space="preserve"> punktu ar trešo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"Tiesiskuma kontroles ietvaros var pieņemt lēmumu par paziņojuma par būvniecību atcelšanu un iepriekšējā stāvokļa atjaunošanu, ja konkrētā objekta būvniecību attiecīgajā teritorijā nepieļauj normatīvie akti vai būvdarbi neatbilst paziņojumam par būvniecību, vai par paziņojuma par būvniecību atcelšanu daļā, ja nav izpildītas normatīvā akta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17. punktā piedāvātā Ministru kabineta 2014. gada 2. septembra noteikumu Nr. 529 "Ēku būvnoteikumi" (turpmāk - Noteikumi Nr. 529) 46.</w:t>
            </w:r>
            <w:r w:rsidR="00000000" w:rsidRPr="00000000" w:rsidDel="00000000">
              <w:rPr>
                <w:vertAlign w:val="superscript"/>
                <w:rtl w:val="0"/>
              </w:rPr>
              <w:t xml:space="preserve">1</w:t>
            </w:r>
            <w:r w:rsidR="00000000" w:rsidRPr="00000000" w:rsidDel="00000000">
              <w:rPr>
                <w:rtl w:val="0"/>
              </w:rPr>
              <w:t xml:space="preserve"> punkta trešajā teikumā ietvertās atsauces uz normatīvajiem aktiem atbilstoši Ministru kabineta 2009. gada 3. februāra noteikumu Nr. 108 "Normatīvo aktu projektu sagatavošanas noteikumi" 3.7. nodaļā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Papildināt 46.</w:t>
            </w:r>
            <w:r w:rsidR="00000000" w:rsidRPr="00000000" w:rsidDel="00000000">
              <w:rPr>
                <w:vertAlign w:val="superscript"/>
                <w:rtl w:val="0"/>
              </w:rPr>
              <w:t xml:space="preserve">1</w:t>
            </w:r>
            <w:r w:rsidR="00000000" w:rsidRPr="00000000" w:rsidDel="00000000">
              <w:rPr>
                <w:rtl w:val="0"/>
              </w:rPr>
              <w:t xml:space="preserve"> punktu ar trešo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"Tiesiskuma kontroles ietvaros var pieņemt lēmumu par paziņojuma par būvniecību atcelšanu un iepriekšējā stāvokļa atjaunošanu, ja konkrētā objekta būvniecību attiecīgajā teritorijā nepieļauj normatīvie akti vai būvdarbi neatbilst paziņojumam par būvniecību, vai par paziņojuma par būvniecību atcelšanu daļā, ja nav izpildītas normatīvā akta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projekta 17. punktā piedāvātā Noteikumu Nr. 529 46.</w:t>
            </w:r>
            <w:r w:rsidR="00000000" w:rsidRPr="00000000" w:rsidDel="00000000">
              <w:rPr>
                <w:vertAlign w:val="superscript"/>
                <w:rtl w:val="0"/>
              </w:rPr>
              <w:t xml:space="preserve">1</w:t>
            </w:r>
            <w:r w:rsidR="00000000" w:rsidRPr="00000000" w:rsidDel="00000000">
              <w:rPr>
                <w:rtl w:val="0"/>
              </w:rPr>
              <w:t xml:space="preserve"> punkta trešā teikuma redakcijas izriet, ka institūcijai, kura pilda būvvaldes funkcijas (turpmāk – būvvalde), ir rīcības brīvība šajā punktā minēto lēmumu pieņemšanā. Tomēr nav saprotams, </w:t>
            </w:r>
            <w:r w:rsidR="00000000" w:rsidRPr="00000000" w:rsidDel="00000000">
              <w:rPr>
                <w:u w:val="single"/>
                <w:rtl w:val="0"/>
              </w:rPr>
              <w:t xml:space="preserve">kādos gadījumos būvvalde varētu nepieņemt lēmumu</w:t>
            </w:r>
            <w:r w:rsidR="00000000" w:rsidRPr="00000000" w:rsidDel="00000000">
              <w:rPr>
                <w:rtl w:val="0"/>
              </w:rPr>
              <w:t xml:space="preserve"> par paziņojuma par būvniecību atcelšanu un iepriekšējā stāvokļa atjaunošanu, </w:t>
            </w:r>
            <w:r w:rsidR="00000000" w:rsidRPr="00000000" w:rsidDel="00000000">
              <w:rPr>
                <w:u w:val="single"/>
                <w:rtl w:val="0"/>
              </w:rPr>
              <w:t xml:space="preserve">ja tiek konstatēts, ka konkrētā objekta būvniecība attiecīgajā teritorijā ir prettiesiska vai būvdarbi neatbilst paziņojumam par būvniecību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17. punktā piedāvātā Noteikumu Nr. 529 46.</w:t>
            </w:r>
            <w:r w:rsidR="00000000" w:rsidRPr="00000000" w:rsidDel="00000000">
              <w:rPr>
                <w:vertAlign w:val="superscript"/>
                <w:rtl w:val="0"/>
              </w:rPr>
              <w:t xml:space="preserve">1</w:t>
            </w:r>
            <w:r w:rsidR="00000000" w:rsidRPr="00000000" w:rsidDel="00000000">
              <w:rPr>
                <w:rtl w:val="0"/>
              </w:rPr>
              <w:t xml:space="preserve"> punkta trešā teikuma redakciju, nodrošinot skaidru un saprotamu tiesisko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projekta 1.3. nodaļu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Papildināt 46.</w:t>
            </w:r>
            <w:r w:rsidR="00000000" w:rsidRPr="00000000" w:rsidDel="00000000">
              <w:rPr>
                <w:vertAlign w:val="superscript"/>
                <w:rtl w:val="0"/>
              </w:rPr>
              <w:t xml:space="preserve">1</w:t>
            </w:r>
            <w:r w:rsidR="00000000" w:rsidRPr="00000000" w:rsidDel="00000000">
              <w:rPr>
                <w:rtl w:val="0"/>
              </w:rPr>
              <w:t xml:space="preserve"> punktu ar trešo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"Tiesiskuma kontroles ietvaros var pieņemt lēmumu par paziņojuma par būvniecību atcelšanu un iepriekšējā stāvokļa atjaunošanu, ja konkrētā objekta būvniecību attiecīgajā teritorijā nepieļauj normatīvie akti vai būvdarbi neatbilst paziņojumam par būvniecību, vai par paziņojuma par būvniecību atcelšanu daļā, ja nav izpildītas normatīvā akta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papildināt projekta 17. punktā piedāvāto Noteikumu Nr. 529 46.</w:t>
            </w:r>
            <w:r w:rsidR="00000000" w:rsidRPr="00000000" w:rsidDel="00000000">
              <w:rPr>
                <w:vertAlign w:val="superscript"/>
                <w:rtl w:val="0"/>
              </w:rPr>
              <w:t xml:space="preserve">1</w:t>
            </w:r>
            <w:r w:rsidR="00000000" w:rsidRPr="00000000" w:rsidDel="00000000">
              <w:rPr>
                <w:rtl w:val="0"/>
              </w:rPr>
              <w:t xml:space="preserve"> punkta trešo teikumu ar tiesību subjektu, kurš var pieņemt šajā punktā minētos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Papildināt 24.3.1. apakšpunktu aiz vārda "pasi" ar vārdiem "ja to paredz projekta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nepieciešamību projekta 16. punktā noteikt, ka Noteikumu Nr. 529 24.3.1. apakšpunkts aiz vārda "pasi" tiek papildināts ar vārdiem "ja to paredz būvprojekta risinājumi".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23-TA-1436</w:t>
    </w:r>
    <w:r>
      <w:br/>
    </w:r>
    <w:r w:rsidR="00000000" w:rsidRPr="00000000" w:rsidDel="00000000">
      <w:rPr>
        <w:rtl w:val="0"/>
      </w:rPr>
      <w:t xml:space="preserve">Izdrukāts 25.09.2023. 20.53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23-TA-1436</w:t>
    </w:r>
    <w:r>
      <w:br/>
    </w:r>
    <w:r w:rsidR="00000000" w:rsidRPr="00000000" w:rsidDel="00000000">
      <w:rPr>
        <w:rtl w:val="0"/>
      </w:rPr>
      <w:t xml:space="preserve">Izdrukāts 25.09.2023. 20.53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Atzinumi_23-TA-1436.docx</dc:title>
</cp:coreProperties>
</file>

<file path=docProps/custom.xml><?xml version="1.0" encoding="utf-8"?>
<Properties xmlns="http://schemas.openxmlformats.org/officeDocument/2006/custom-properties" xmlns:vt="http://schemas.openxmlformats.org/officeDocument/2006/docPropsVTypes"/>
</file>