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Mērķa finansējuma izlietojuma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MAP tiek iekļauti dati vismaz no šādām informācijas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atkārtoti norāda, ka pašā Noteikumu projektā ir jābūt noteiktiem konkrētiem apstrādājamiem personas datiem, kurus iegūs no uzskaitītajām informācijas sistēmām. Apstrādājamo personas datu veidu uzskaite Anotācijā nav atbilstoša Datu regulas 6. panta 3. punktam, kas nosaka, ka datu veidiem ir jābūt ietvertiem tiesību aktos. Atkārtoti norādām, ka apstrādāto personas datu apjoms ir būtisks aspekts samērīguma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28. punkts nosaka, ka MAP izmantotājs, lai nodrošinātu datu saņemšanu, izmantojot DAGR, par  24.4. un 24.5. apakšpunktā uzskaitīto datu (tajā skaitā personas datu) aprites apjomu </w:t>
            </w:r>
            <w:r w:rsidR="00000000" w:rsidRPr="00000000" w:rsidDel="00000000">
              <w:rPr>
                <w:b w:val="1"/>
                <w:rtl w:val="0"/>
              </w:rPr>
              <w:t xml:space="preserve">vienojas </w:t>
            </w:r>
            <w:r w:rsidR="00000000" w:rsidRPr="00000000" w:rsidDel="00000000">
              <w:rPr>
                <w:rtl w:val="0"/>
              </w:rPr>
              <w:t xml:space="preserve">ar datu devēju, izmantojot Valsts informācijas resursu, sistēmu un sadarbspējas informācijas sistēmā pieejamo funkcionalitāti. Inspekcija norāda, ka nav pieļaujams noteikt apstrādājamo personas datu apjomu ar savstarpējām vienošanām, kuras nav pieejamas datu subjektiem. Savukārt, ja datu apjoms izriet no nozaru normatīvajiem aktiem un to ar vienošanos nav iespējams paplašināt, tam ir skaidri un nepārprotami jāizriet no paša normatīvā akta.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projektu ar konkrētiem apstrādājamiem personas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MAP tiek iekļauti dati vismaz no šādām informācijas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atkārtoti norāda, ka atbilstoši Datu regulas 5. panta pirmā punktā “a” apakšpunktā noteiktajam personas datu apstrādes principam, personas dati tiek apstrādāti likumīgi, godprātīgi un datu subjektam pārredzamā veidā, tad ja dati tiek uzkrāti platformā, nav pieļaujams termina "vismaz" lietojums tiesību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iekļauts skaidrojums, ka šis saraksts nav galīgs un var tikt papildināts ar citām informācijas sistēmām un reģistriem. Tādā gadījumā Normatīvajā aktā būs jāveic grozījumi, jo nav pieļaujams, ka personas dati tiks iegūti no informācijas sistēmām, kas nav uzskaitīti šajā konkrētajā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Personas dati, kuri tiek apstrādāti ar mērķi nodrošināt identifikāciju un autorizāciju MAP vai MAP instancē, tiek uzglabāti līdz brīdim, kad par izmaiņām attiecīgo personas datu izmantošanā ir saņemts rakstisks paziņojums.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 punkts nosaka, ka personas dati, kuri tiek apstrādāti ar mērķi nodrošināt identifikāciju un autorizāciju MAP vai MAP instancē, tiek uzglabāti līdz brīdim, kad par izmaiņām attiecīgo personas datu izmantošanā ir saņemts </w:t>
            </w:r>
            <w:r w:rsidR="00000000" w:rsidRPr="00000000" w:rsidDel="00000000">
              <w:rPr>
                <w:b w:val="1"/>
                <w:rtl w:val="0"/>
              </w:rPr>
              <w:t xml:space="preserve">rakstisks paziņojums</w:t>
            </w:r>
            <w:r w:rsidR="00000000" w:rsidRPr="00000000" w:rsidDel="00000000">
              <w:rPr>
                <w:rtl w:val="0"/>
              </w:rPr>
              <w:t xml:space="preserve">. Inspekcija norāda, ka šāds glabāšanas termiņš nav saprotams, tādējādi nav arī atbilstošs Datu regulas 5.panta 1.punkta “e” apakšpunktā ietvertajam glabāšanas ierobežojuma principam.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Noteikumu projektā noteikt skaidru glabāšanas termiņu vai skaidrot, kā saprotams termins - "rakstisks paziņojums".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23-TA-1157</w:t>
    </w:r>
    <w:r>
      <w:br/>
    </w:r>
    <w:r w:rsidR="00000000" w:rsidRPr="00000000" w:rsidDel="00000000">
      <w:rPr>
        <w:rtl w:val="0"/>
      </w:rPr>
      <w:t xml:space="preserve">Izdrukāts 24.10.2023.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23-TA-1157</w:t>
    </w:r>
    <w:r>
      <w:br/>
    </w:r>
    <w:r w:rsidR="00000000" w:rsidRPr="00000000" w:rsidDel="00000000">
      <w:rPr>
        <w:rtl w:val="0"/>
      </w:rPr>
      <w:t xml:space="preserve">Izdrukāts 24.10.2023.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Atzinumi_23-TA-1157.docx</dc:title>
</cp:coreProperties>
</file>

<file path=docProps/custom.xml><?xml version="1.0" encoding="utf-8"?>
<Properties xmlns="http://schemas.openxmlformats.org/officeDocument/2006/custom-properties" xmlns:vt="http://schemas.openxmlformats.org/officeDocument/2006/docPropsVTypes"/>
</file>