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apdraudējuma novēršanas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tabulas “2028. gads un turpmāk katru gadu” ailē “Mēnešalgu viduspunkts” ir norādīta atsauce, bet zem tabulas nav iekļauts skaidrojums, lūdzam pārskatīt un nepieciešamības gadījumā papildināt pielikumu ar skaidrojumu vai svītrot norādīto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18.07.2025.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18.07.2025.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Atzinumi_25-TA-1292.docx</dc:title>
</cp:coreProperties>
</file>

<file path=docProps/custom.xml><?xml version="1.0" encoding="utf-8"?>
<Properties xmlns="http://schemas.openxmlformats.org/officeDocument/2006/custom-properties" xmlns:vt="http://schemas.openxmlformats.org/officeDocument/2006/docPropsVTypes"/>
</file>