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Valsts kases veiktās personas datu apstrādes nolūks ir pakalpojuma drošības, atbilstības un kvalitātes nodrošināšana, pamatojoties uz sabiedrības interesēm un personas datu apstrāde tiks veikta, lai elektroniskā vidē īstenotu  normatīvajos aktos noteiktos  pakalpojumus: grāmatvedības uzskaiti un personāla lietvedības informācijas sistēmas pakalpojumu.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informācijas sistēmas pārzinis Valsts informācijas sistēmas likuma izpratnē viennozīmīgi neaptver pārziņa definīciju un lomu, kas ir noteikta Vispārīgās datu aizsardzības regulā.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50. punktā ir ietverts regulējums par to, kādos gadījumos Valsts kase darbojas kā datu apstrādātājs, vienlaikus noteikumu projektā vairs nav skaidri noteikts, kādos gadījumos tā darbojas kā datu pārzinis.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skaidrības un vienveidīgas izpratnes nodrošināšanai, lūdzam atgriezties pie iepriekšējās 47. un 48. punkta redakcijas, vai precizēt esošo noteikumu projekta 47. punkta redakciju, nosakot kādos gadījumos Valsts kase darbojas kā datu pārzinis.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13.09.2024.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13.09.2024.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