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Grozījumi Civilprocesa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Finanšu ministrijas virzīto reformu un sagatavotajiem tiesību aktu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paredzētais risinājums ir samērīgākais no iespējamiem. Lūgums aizpildīt anotācijas 1.3.apakšdaļu, norādot, alternatīvo risinājumu izvērtējumu, kā arī prasību un izmaksu samērīguma izvērtējumu pret ieguvumiem. Ja tas netiek izvērtēts,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un interpretācijā finanšu pakalpojumu jomā, jo, piemēram, ar grozījumiem arī paredzēts, ka ne tikai Patērētāju tiesību aizsardzības centrs, bet arī Latvijas Banka izskata lietu par patērētāju tiesību pārkāpumu, kas saistīts ar patērētāju kolektīvo prasību. Šāds skaidrojums ir būtisks tiesiskās noteiktības un tiesiskās paļāvības principu nodrošināšanai gan patērētājiem, gan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konkrētajā likumā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lūdzam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arī Ministru kabineta 2023.gada 12.decembra noteikumus Nr.729 "Noteikumi par finansējuma piešķiršanu kvalificētajai institūcijai kolektīvo prasību celšanai" kā ar likumprojekta regulējumu saistītu tiesību aktu, veikt nepieciešamos grozījumus tajā un pievienot projektu pakotnei, ievērojot sabiedrības līdzdalības procesa nodrošināšanu.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16.04.2026.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16.04.2026.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Atzinumi_26-TA-751.docx</dc:title>
</cp:coreProperties>
</file>

<file path=docProps/custom.xml><?xml version="1.0" encoding="utf-8"?>
<Properties xmlns="http://schemas.openxmlformats.org/officeDocument/2006/custom-properties" xmlns:vt="http://schemas.openxmlformats.org/officeDocument/2006/docPropsVTypes"/>
</file>